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/>
        <w:suppressAutoHyphens w:val="true"/>
        <w:bidi w:val="0"/>
        <w:spacing w:before="0" w:after="283"/>
        <w:ind w:left="0" w:right="0" w:hanging="0"/>
        <w:jc w:val="center"/>
        <w:textAlignment w:val="baseline"/>
        <w:rPr/>
      </w:pPr>
      <w:r>
        <w:rPr>
          <w:rFonts w:ascii="Times New Roman" w:hAnsi="Times New Roman"/>
          <w:b/>
          <w:bCs/>
          <w:sz w:val="24"/>
          <w:szCs w:val="24"/>
        </w:rPr>
        <w:t>AGÊNCIA REGULADORA DE SERVIÇOS DE SANEAMENTO BÁSICO DO MUNICÍPIO DE NATAL</w:t>
      </w:r>
    </w:p>
    <w:p>
      <w:pPr>
        <w:pStyle w:val="Standard"/>
        <w:widowControl/>
        <w:suppressAutoHyphens w:val="true"/>
        <w:bidi w:val="0"/>
        <w:spacing w:before="0" w:after="283"/>
        <w:ind w:left="0" w:right="170" w:hanging="0"/>
        <w:jc w:val="center"/>
        <w:textAlignment w:val="baseline"/>
        <w:rPr/>
      </w:pPr>
      <w:r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INUTA DE R</w:t>
      </w:r>
      <w:r>
        <w:rPr>
          <w:rFonts w:ascii="Times New Roman" w:hAnsi="Times New Roman"/>
          <w:b/>
          <w:sz w:val="24"/>
          <w:szCs w:val="24"/>
        </w:rPr>
        <w:t>ESOLUÇÃO Nº XXX/2023, de XX de XXXXXX de 2023.</w:t>
      </w:r>
    </w:p>
    <w:p>
      <w:pPr>
        <w:pStyle w:val="Normal"/>
        <w:spacing w:lineRule="auto" w:line="276" w:before="93" w:after="0"/>
        <w:ind w:left="5212" w:right="162" w:hanging="0"/>
        <w:jc w:val="both"/>
        <w:rPr/>
      </w:pPr>
      <w:r>
        <w:rPr>
          <w:rFonts w:cs="Calibri" w:ascii="Times New Roman" w:hAnsi="Times New Roman"/>
          <w:sz w:val="22"/>
          <w:szCs w:val="24"/>
        </w:rPr>
        <w:t>Dispõe</w:t>
      </w:r>
      <w:r>
        <w:rPr>
          <w:rFonts w:cs="Calibri" w:ascii="Times New Roman" w:hAnsi="Times New Roman"/>
          <w:spacing w:val="1"/>
          <w:sz w:val="22"/>
          <w:szCs w:val="24"/>
        </w:rPr>
        <w:t xml:space="preserve"> </w:t>
      </w:r>
      <w:r>
        <w:rPr>
          <w:rFonts w:cs="Calibri" w:ascii="Times New Roman" w:hAnsi="Times New Roman"/>
          <w:sz w:val="22"/>
          <w:szCs w:val="24"/>
        </w:rPr>
        <w:t>sobre</w:t>
      </w:r>
      <w:r>
        <w:rPr>
          <w:rFonts w:cs="Calibri" w:ascii="Times New Roman" w:hAnsi="Times New Roman"/>
          <w:spacing w:val="1"/>
          <w:sz w:val="22"/>
          <w:szCs w:val="24"/>
        </w:rPr>
        <w:t xml:space="preserve"> </w:t>
      </w:r>
      <w:r>
        <w:rPr>
          <w:rFonts w:cs="Calibri" w:ascii="Times New Roman" w:hAnsi="Times New Roman"/>
          <w:b/>
          <w:bCs/>
          <w:spacing w:val="1"/>
          <w:sz w:val="22"/>
          <w:szCs w:val="24"/>
        </w:rPr>
        <w:t>Proposta</w:t>
      </w:r>
      <w:r>
        <w:rPr>
          <w:rFonts w:cs="Calibri" w:ascii="Times New Roman" w:hAnsi="Times New Roman"/>
          <w:spacing w:val="1"/>
          <w:sz w:val="22"/>
          <w:szCs w:val="24"/>
        </w:rPr>
        <w:t xml:space="preserve"> do Í</w:t>
      </w:r>
      <w:r>
        <w:rPr>
          <w:rFonts w:cs="Calibri" w:ascii="Times New Roman" w:hAnsi="Times New Roman"/>
          <w:sz w:val="22"/>
          <w:szCs w:val="24"/>
        </w:rPr>
        <w:t>ndice</w:t>
      </w:r>
      <w:r>
        <w:rPr>
          <w:rFonts w:cs="Calibri" w:ascii="Times New Roman" w:hAnsi="Times New Roman"/>
          <w:spacing w:val="1"/>
          <w:sz w:val="22"/>
          <w:szCs w:val="24"/>
        </w:rPr>
        <w:t xml:space="preserve"> de Reajuste Tarifário (</w:t>
      </w:r>
      <w:r>
        <w:rPr>
          <w:rFonts w:cs="Calibri" w:ascii="Times New Roman" w:hAnsi="Times New Roman"/>
          <w:i/>
          <w:iCs/>
          <w:spacing w:val="1"/>
          <w:sz w:val="22"/>
          <w:szCs w:val="24"/>
        </w:rPr>
        <w:t>I</w:t>
      </w:r>
      <w:r>
        <w:rPr>
          <w:rFonts w:cs="Calibri" w:ascii="Times New Roman" w:hAnsi="Times New Roman"/>
          <w:i/>
          <w:iCs/>
          <w:spacing w:val="1"/>
          <w:sz w:val="22"/>
          <w:szCs w:val="24"/>
        </w:rPr>
        <w:t>r</w:t>
      </w:r>
      <w:r>
        <w:rPr>
          <w:rFonts w:cs="Calibri" w:ascii="Times New Roman" w:hAnsi="Times New Roman"/>
          <w:i/>
          <w:iCs/>
          <w:spacing w:val="1"/>
          <w:sz w:val="22"/>
          <w:szCs w:val="24"/>
        </w:rPr>
        <w:t>T</w:t>
      </w:r>
      <w:r>
        <w:rPr>
          <w:rFonts w:cs="Calibri" w:ascii="Times New Roman" w:hAnsi="Times New Roman"/>
          <w:spacing w:val="1"/>
          <w:sz w:val="22"/>
          <w:szCs w:val="24"/>
        </w:rPr>
        <w:t>),</w:t>
      </w:r>
      <w:r>
        <w:rPr>
          <w:rFonts w:cs="Calibri" w:ascii="Times New Roman" w:hAnsi="Times New Roman"/>
          <w:sz w:val="22"/>
          <w:szCs w:val="24"/>
        </w:rPr>
        <w:t xml:space="preserve"> a ser aplicado à tabela das tarifas</w:t>
      </w:r>
      <w:r>
        <w:rPr>
          <w:rFonts w:cs="Calibri" w:ascii="Times New Roman" w:hAnsi="Times New Roman"/>
          <w:spacing w:val="1"/>
          <w:sz w:val="22"/>
          <w:szCs w:val="24"/>
        </w:rPr>
        <w:t xml:space="preserve"> </w:t>
      </w:r>
      <w:r>
        <w:rPr>
          <w:rFonts w:cs="Calibri" w:ascii="Times New Roman" w:hAnsi="Times New Roman"/>
          <w:sz w:val="22"/>
          <w:szCs w:val="24"/>
        </w:rPr>
        <w:t>dos</w:t>
      </w:r>
      <w:r>
        <w:rPr>
          <w:rFonts w:cs="Calibri" w:ascii="Times New Roman" w:hAnsi="Times New Roman"/>
          <w:spacing w:val="1"/>
          <w:sz w:val="22"/>
          <w:szCs w:val="24"/>
        </w:rPr>
        <w:t xml:space="preserve"> </w:t>
      </w:r>
      <w:r>
        <w:rPr>
          <w:rFonts w:cs="Calibri" w:ascii="Times New Roman" w:hAnsi="Times New Roman"/>
          <w:sz w:val="22"/>
          <w:szCs w:val="24"/>
        </w:rPr>
        <w:t>serviços</w:t>
      </w:r>
      <w:r>
        <w:rPr>
          <w:rFonts w:cs="Calibri" w:ascii="Times New Roman" w:hAnsi="Times New Roman"/>
          <w:spacing w:val="1"/>
          <w:sz w:val="22"/>
          <w:szCs w:val="24"/>
        </w:rPr>
        <w:t xml:space="preserve"> </w:t>
      </w:r>
      <w:r>
        <w:rPr>
          <w:rFonts w:cs="Calibri" w:ascii="Times New Roman" w:hAnsi="Times New Roman"/>
          <w:sz w:val="22"/>
          <w:szCs w:val="24"/>
        </w:rPr>
        <w:t>de</w:t>
      </w:r>
      <w:r>
        <w:rPr>
          <w:rFonts w:cs="Calibri" w:ascii="Times New Roman" w:hAnsi="Times New Roman"/>
          <w:spacing w:val="1"/>
          <w:sz w:val="22"/>
          <w:szCs w:val="24"/>
        </w:rPr>
        <w:t xml:space="preserve"> </w:t>
      </w:r>
      <w:r>
        <w:rPr>
          <w:rFonts w:cs="Calibri" w:ascii="Times New Roman" w:hAnsi="Times New Roman"/>
          <w:sz w:val="22"/>
          <w:szCs w:val="24"/>
        </w:rPr>
        <w:t>abastecimento</w:t>
      </w:r>
      <w:r>
        <w:rPr>
          <w:rFonts w:cs="Calibri" w:ascii="Times New Roman" w:hAnsi="Times New Roman"/>
          <w:spacing w:val="1"/>
          <w:sz w:val="22"/>
          <w:szCs w:val="24"/>
        </w:rPr>
        <w:t xml:space="preserve"> </w:t>
      </w:r>
      <w:r>
        <w:rPr>
          <w:rFonts w:cs="Calibri" w:ascii="Times New Roman" w:hAnsi="Times New Roman"/>
          <w:sz w:val="22"/>
          <w:szCs w:val="24"/>
        </w:rPr>
        <w:t>de</w:t>
      </w:r>
      <w:r>
        <w:rPr>
          <w:rFonts w:cs="Calibri" w:ascii="Times New Roman" w:hAnsi="Times New Roman"/>
          <w:spacing w:val="1"/>
          <w:sz w:val="22"/>
          <w:szCs w:val="24"/>
        </w:rPr>
        <w:t xml:space="preserve"> </w:t>
      </w:r>
      <w:r>
        <w:rPr>
          <w:rFonts w:cs="Calibri" w:ascii="Times New Roman" w:hAnsi="Times New Roman"/>
          <w:sz w:val="22"/>
          <w:szCs w:val="24"/>
        </w:rPr>
        <w:t>água</w:t>
      </w:r>
      <w:r>
        <w:rPr>
          <w:rFonts w:cs="Calibri" w:ascii="Times New Roman" w:hAnsi="Times New Roman"/>
          <w:spacing w:val="1"/>
          <w:sz w:val="22"/>
          <w:szCs w:val="24"/>
        </w:rPr>
        <w:t xml:space="preserve"> </w:t>
      </w:r>
      <w:r>
        <w:rPr>
          <w:rFonts w:cs="Calibri" w:ascii="Times New Roman" w:hAnsi="Times New Roman"/>
          <w:sz w:val="22"/>
          <w:szCs w:val="24"/>
        </w:rPr>
        <w:t>e</w:t>
      </w:r>
      <w:r>
        <w:rPr>
          <w:rFonts w:cs="Calibri" w:ascii="Times New Roman" w:hAnsi="Times New Roman"/>
          <w:spacing w:val="1"/>
          <w:sz w:val="22"/>
          <w:szCs w:val="24"/>
        </w:rPr>
        <w:t xml:space="preserve"> </w:t>
      </w:r>
      <w:r>
        <w:rPr>
          <w:rFonts w:cs="Calibri" w:ascii="Times New Roman" w:hAnsi="Times New Roman"/>
          <w:sz w:val="22"/>
          <w:szCs w:val="24"/>
        </w:rPr>
        <w:t>esgotamento sanitário no âmbito do Município do</w:t>
      </w:r>
      <w:r>
        <w:rPr>
          <w:rFonts w:cs="Calibri" w:ascii="Times New Roman" w:hAnsi="Times New Roman"/>
          <w:spacing w:val="1"/>
          <w:sz w:val="22"/>
          <w:szCs w:val="24"/>
        </w:rPr>
        <w:t xml:space="preserve"> </w:t>
      </w:r>
      <w:r>
        <w:rPr>
          <w:rFonts w:cs="Calibri" w:ascii="Times New Roman" w:hAnsi="Times New Roman"/>
          <w:sz w:val="22"/>
          <w:szCs w:val="24"/>
        </w:rPr>
        <w:t>Natal</w:t>
      </w:r>
      <w:r>
        <w:rPr>
          <w:rFonts w:cs="Calibri" w:ascii="Times New Roman" w:hAnsi="Times New Roman"/>
          <w:spacing w:val="-2"/>
          <w:sz w:val="22"/>
          <w:szCs w:val="24"/>
        </w:rPr>
        <w:t xml:space="preserve"> </w:t>
      </w:r>
      <w:r>
        <w:rPr>
          <w:rFonts w:cs="Calibri" w:ascii="Times New Roman" w:hAnsi="Times New Roman"/>
          <w:sz w:val="22"/>
          <w:szCs w:val="24"/>
        </w:rPr>
        <w:t>e dá</w:t>
      </w:r>
      <w:r>
        <w:rPr>
          <w:rFonts w:cs="Calibri" w:ascii="Times New Roman" w:hAnsi="Times New Roman"/>
          <w:spacing w:val="-1"/>
          <w:sz w:val="22"/>
          <w:szCs w:val="24"/>
        </w:rPr>
        <w:t xml:space="preserve"> </w:t>
      </w:r>
      <w:r>
        <w:rPr>
          <w:rFonts w:cs="Calibri" w:ascii="Times New Roman" w:hAnsi="Times New Roman"/>
          <w:sz w:val="22"/>
          <w:szCs w:val="24"/>
        </w:rPr>
        <w:t>outras providências.</w:t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360" w:before="0" w:after="170"/>
        <w:jc w:val="both"/>
        <w:rPr/>
      </w:pPr>
      <w:r>
        <w:rPr>
          <w:rFonts w:ascii="Times New Roman" w:hAnsi="Times New Roman"/>
          <w:sz w:val="24"/>
          <w:szCs w:val="24"/>
        </w:rPr>
        <w:t>O DIRETOR-PRESIDENTE DA AGÊNCIA REGULADORA DOS SERVIÇOS DE SANEAMENTO BÁSICO DE NATAL – ARSBAN, no uso de suas atribuições legais, conforme Lei Municipal nº 5.346, de 21 de dezembro de 2001 e Lei Federal nº 11.445, de 5 de janeiro de 2007, atualizada pela Lei Federal nº 14.026, de 15 de julho de 2020 e,</w:t>
      </w:r>
    </w:p>
    <w:p>
      <w:pPr>
        <w:pStyle w:val="Standard"/>
        <w:spacing w:lineRule="auto" w:line="360" w:before="0" w:after="170"/>
        <w:jc w:val="both"/>
        <w:rPr/>
      </w:pPr>
      <w:r>
        <w:rPr>
          <w:rFonts w:ascii="Times New Roman" w:hAnsi="Times New Roman"/>
          <w:sz w:val="24"/>
          <w:szCs w:val="24"/>
        </w:rPr>
        <w:t>CONSIDERANDO o disposto nos incisos IX e X do art. 2º da Lei Federal nº 11.445/2007, que definem como princípios fundamentais dos serviços públicos de saneamento básico a transparência das ações, baseada em sistemas de informações e processos decisórios institucionalizados, assim como o controle social;</w:t>
      </w:r>
    </w:p>
    <w:p>
      <w:pPr>
        <w:pStyle w:val="Standard"/>
        <w:spacing w:lineRule="auto" w:line="360" w:before="0" w:after="17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CONSIDERANDO o estabelecido na alínea “b”, inciso “IV”,</w:t>
      </w:r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cs="Times New Roman" w:ascii="Times New Roman" w:hAnsi="Times New Roman"/>
          <w:sz w:val="24"/>
          <w:szCs w:val="24"/>
        </w:rPr>
        <w:t xml:space="preserve">§ 2º” do Art. 11 da Lei 11.445/2007 que trata sobre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as condições de sustentabilidade e equilíbrio econômico-financeiro da prestação dos serviços, em regime de eficiência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Standard"/>
        <w:spacing w:lineRule="auto" w:line="360" w:before="0" w:after="170"/>
        <w:jc w:val="both"/>
        <w:rPr/>
      </w:pPr>
      <w:r>
        <w:rPr>
          <w:rFonts w:ascii="Times New Roman" w:hAnsi="Times New Roman"/>
        </w:rPr>
        <w:t>CONSIDERANDO o que dispõe o inciso IV do art. 22 da Lei Federal nº 11.445/2007, que estabelece como objetivo da regulação definir tarifas que assegurem tanto o equilíbrio econômico e financeiro dos contratos como a modicidade tarifária, mediante mecanismos que induzam a eficiência e eficácia dos serviços e que permitam apropriação social dos ganhos de produtividade;</w:t>
      </w:r>
    </w:p>
    <w:p>
      <w:pPr>
        <w:pStyle w:val="Standard"/>
        <w:spacing w:lineRule="auto" w:line="360" w:before="0" w:after="170"/>
        <w:jc w:val="both"/>
        <w:rPr/>
      </w:pPr>
      <w:r>
        <w:rPr>
          <w:rFonts w:ascii="Times New Roman" w:hAnsi="Times New Roman"/>
        </w:rPr>
        <w:t>CONSIDERANDO o disposto no inciso IV do art. 23 da Lei Federal nº 11.445/2007, que estabelece a competência da entidade reguladora na edição de normas relativas às dimensões técnica, econômica e social da prestação dos serviços, como o estabelecimento de regime, estrutura e níveis tarifários, bem como os procedimentos e prazos de sua fixação, reajustes e revisão;</w:t>
      </w:r>
    </w:p>
    <w:p>
      <w:pPr>
        <w:pStyle w:val="Standard"/>
        <w:spacing w:lineRule="auto" w:line="360" w:before="0" w:after="170"/>
        <w:jc w:val="both"/>
        <w:rPr/>
      </w:pPr>
      <w:r>
        <w:rPr>
          <w:rFonts w:ascii="Times New Roman" w:hAnsi="Times New Roman"/>
        </w:rPr>
        <w:t>CONSIDERANDO que a Lei Municipal nº 5.346/2001 estabelece como competência da ARSBAN elaborar estudos técnicos, proceder avaliações econômicas e de custos, bem como atuar nos processos de definição, fixação e revisão de tarifas, conforme as normas legais, regulamentares, contratuais e conveniais pertinentes;</w:t>
      </w:r>
    </w:p>
    <w:p>
      <w:pPr>
        <w:pStyle w:val="Standard"/>
        <w:spacing w:lineRule="auto" w:line="360" w:before="0" w:after="170"/>
        <w:jc w:val="both"/>
        <w:rPr/>
      </w:pPr>
      <w:r>
        <w:rPr>
          <w:rFonts w:eastAsia="Calibri" w:cs="Calibri" w:ascii="Times New Roman" w:hAnsi="Times New Roman"/>
        </w:rPr>
        <w:t>CONSIDERANDO as atribuições legais previstas na Lei Municipal nº 5.346, de 28 de dezembro de 2001, alterada pela Lei Municipal nº 6.880, de 27 de março de 2019, em especial, o art. 1º e o inciso I do art. 7º, que indica a competência da ARSBAN para regular a prestação dos serviços públicos de saneamento básico, observadas as diretrizes e políticas do Poder Concedente;</w:t>
      </w:r>
    </w:p>
    <w:p>
      <w:pPr>
        <w:pStyle w:val="Standard"/>
        <w:spacing w:lineRule="auto" w:line="360" w:before="0" w:after="170"/>
        <w:jc w:val="both"/>
        <w:rPr/>
      </w:pPr>
      <w:r>
        <w:rPr>
          <w:rFonts w:eastAsia="Calibri" w:cs="Calibri" w:ascii="Times New Roman" w:hAnsi="Times New Roman"/>
          <w:color w:val="000000"/>
        </w:rPr>
        <w:t>CONSIDERANDO a indispensabilidade de atuar sempre de forma a manter o equilíbrio econômico-financeiro, disposta no Contrato de Concessão;</w:t>
      </w:r>
    </w:p>
    <w:p>
      <w:pPr>
        <w:pStyle w:val="Standard"/>
        <w:spacing w:lineRule="auto" w:line="360" w:before="0" w:after="170"/>
        <w:jc w:val="both"/>
        <w:rPr/>
      </w:pPr>
      <w:r>
        <w:rPr>
          <w:rFonts w:eastAsia="Calibri" w:cs="Calibri" w:ascii="Times New Roman" w:hAnsi="Times New Roman"/>
        </w:rPr>
        <w:t xml:space="preserve">CONSIDERANDO a necessidade de aperfeiçoar e normatizar os procedimentos de revisão tarifária, bem como os reajustes tarifários dos serviços de abastecimento de água e esgotamento sanitário no âmbito do Município do Natal e o que dispõe a </w:t>
      </w:r>
      <w:r>
        <w:rPr>
          <w:rFonts w:eastAsia="Calibri" w:cs="Calibri" w:ascii="Times New Roman" w:hAnsi="Times New Roman"/>
          <w:shd w:fill="auto" w:val="clear"/>
        </w:rPr>
        <w:t>Resolução nº 001/2021-ARSBAN</w:t>
      </w:r>
      <w:r>
        <w:rPr>
          <w:rFonts w:eastAsia="Calibri" w:cs="Calibri" w:ascii="Times New Roman" w:hAnsi="Times New Roman"/>
        </w:rPr>
        <w:t xml:space="preserve"> sobre a necessidade de estabelecer metodologia padronizada para avaliar as solicitações de reajuste tarifário para os serviços públicos de abastecimento de água e esgotamento sanitário no Município;</w:t>
      </w:r>
    </w:p>
    <w:p>
      <w:pPr>
        <w:pStyle w:val="Standard"/>
        <w:spacing w:lineRule="auto" w:line="360" w:before="0" w:after="170"/>
        <w:jc w:val="both"/>
        <w:rPr/>
      </w:pPr>
      <w:r>
        <w:rPr>
          <w:rFonts w:eastAsia="Calibri" w:cs="Calibri" w:ascii="Times New Roman" w:hAnsi="Times New Roman"/>
        </w:rPr>
        <w:t xml:space="preserve">CONSIDERANDO a Resolução n° 002/2022-ARSBAN e a Nota Técnica n° 003/2023-ARSBAN que estabelece os procedimentos a serem observados no pleito de reajuste tarifário dos serviços de abastecimento de água e esgotamento sanitários prestados no âmbito do Município do Natal; </w:t>
      </w:r>
    </w:p>
    <w:p>
      <w:pPr>
        <w:pStyle w:val="Corpodotexto"/>
        <w:spacing w:lineRule="auto" w:line="360" w:before="1" w:after="0"/>
        <w:ind w:left="0" w:right="174" w:hanging="0"/>
        <w:jc w:val="both"/>
        <w:rPr/>
      </w:pPr>
      <w:r>
        <w:rPr>
          <w:rFonts w:eastAsia="Calibri" w:cs="Calibri" w:ascii="Times New Roman" w:hAnsi="Times New Roman"/>
        </w:rPr>
        <w:t>CONSIDERANDO o Pleito solicitado pela Companhia de Águas e Esgotos do Rio</w:t>
      </w:r>
      <w:r>
        <w:rPr>
          <w:rFonts w:eastAsia="Calibri" w:cs="Calibri" w:ascii="Times New Roman" w:hAnsi="Times New Roman"/>
          <w:spacing w:val="1"/>
        </w:rPr>
        <w:t xml:space="preserve"> </w:t>
      </w:r>
      <w:r>
        <w:rPr>
          <w:rFonts w:eastAsia="Calibri" w:cs="Calibri" w:ascii="Times New Roman" w:hAnsi="Times New Roman"/>
        </w:rPr>
        <w:t>Grande</w:t>
      </w:r>
      <w:r>
        <w:rPr>
          <w:rFonts w:eastAsia="Calibri" w:cs="Calibri" w:ascii="Times New Roman" w:hAnsi="Times New Roman"/>
          <w:spacing w:val="1"/>
        </w:rPr>
        <w:t xml:space="preserve"> </w:t>
      </w:r>
      <w:r>
        <w:rPr>
          <w:rFonts w:eastAsia="Calibri" w:cs="Calibri" w:ascii="Times New Roman" w:hAnsi="Times New Roman"/>
        </w:rPr>
        <w:t>do</w:t>
      </w:r>
      <w:r>
        <w:rPr>
          <w:rFonts w:eastAsia="Calibri" w:cs="Calibri" w:ascii="Times New Roman" w:hAnsi="Times New Roman"/>
          <w:spacing w:val="1"/>
        </w:rPr>
        <w:t xml:space="preserve"> </w:t>
      </w:r>
      <w:r>
        <w:rPr>
          <w:rFonts w:eastAsia="Calibri" w:cs="Calibri" w:ascii="Times New Roman" w:hAnsi="Times New Roman"/>
        </w:rPr>
        <w:t>Norte</w:t>
      </w:r>
      <w:r>
        <w:rPr>
          <w:rFonts w:eastAsia="Calibri" w:cs="Calibri" w:ascii="Times New Roman" w:hAnsi="Times New Roman"/>
          <w:spacing w:val="1"/>
        </w:rPr>
        <w:t xml:space="preserve"> </w:t>
      </w:r>
      <w:r>
        <w:rPr>
          <w:rFonts w:eastAsia="Calibri" w:cs="Calibri" w:ascii="Times New Roman" w:hAnsi="Times New Roman"/>
        </w:rPr>
        <w:t>–</w:t>
      </w:r>
      <w:r>
        <w:rPr>
          <w:rFonts w:eastAsia="Calibri" w:cs="Calibri" w:ascii="Times New Roman" w:hAnsi="Times New Roman"/>
          <w:spacing w:val="1"/>
        </w:rPr>
        <w:t xml:space="preserve"> </w:t>
      </w:r>
      <w:r>
        <w:rPr>
          <w:rFonts w:eastAsia="Calibri" w:cs="Calibri" w:ascii="Times New Roman" w:hAnsi="Times New Roman"/>
        </w:rPr>
        <w:t>CAERN,</w:t>
      </w:r>
      <w:r>
        <w:rPr>
          <w:rFonts w:eastAsia="Calibri" w:cs="Calibri" w:ascii="Times New Roman" w:hAnsi="Times New Roman"/>
          <w:spacing w:val="1"/>
        </w:rPr>
        <w:t xml:space="preserve"> de Reajuste Tarifário do Serviço de Abastecimento de Água e Esgotamento Sanitário do Natal 2022/2023, </w:t>
      </w:r>
      <w:r>
        <w:rPr>
          <w:rFonts w:eastAsia="Calibri" w:cs="Times New Roman" w:ascii="Times New Roman" w:hAnsi="Times New Roman"/>
          <w:spacing w:val="1"/>
          <w:sz w:val="24"/>
          <w:szCs w:val="24"/>
        </w:rPr>
        <w:t>Ofício nº 145/2022/CAERN - UNAR/CAERN - GCP/CAERN - DP/CAERN – PR-CAERN;</w:t>
      </w:r>
    </w:p>
    <w:p>
      <w:pPr>
        <w:pStyle w:val="Corpodotexto"/>
        <w:spacing w:lineRule="auto" w:line="360" w:before="1" w:after="0"/>
        <w:ind w:left="0" w:right="174" w:hanging="0"/>
        <w:jc w:val="both"/>
        <w:rPr>
          <w:rFonts w:ascii="Times New Roman" w:hAnsi="Times New Roman" w:eastAsia="Calibri" w:cs="Times New Roman"/>
          <w:spacing w:val="1"/>
          <w:sz w:val="24"/>
          <w:szCs w:val="24"/>
        </w:rPr>
      </w:pPr>
      <w:r>
        <w:rPr>
          <w:rFonts w:eastAsia="Calibri" w:cs="Times New Roman" w:ascii="Times New Roman" w:hAnsi="Times New Roman"/>
          <w:spacing w:val="1"/>
          <w:sz w:val="24"/>
          <w:szCs w:val="24"/>
        </w:rPr>
      </w:r>
    </w:p>
    <w:p>
      <w:pPr>
        <w:pStyle w:val="Corpodotexto"/>
        <w:spacing w:lineRule="auto" w:line="360" w:before="1" w:after="0"/>
        <w:ind w:left="0" w:right="174" w:hanging="0"/>
        <w:jc w:val="both"/>
        <w:rPr/>
      </w:pPr>
      <w:r>
        <w:rPr>
          <w:rFonts w:eastAsia="Calibri" w:cs="Calibri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Calibri" w:cs="Calibri" w:ascii="Times New Roman" w:hAnsi="Times New Roman"/>
          <w:color w:val="000000"/>
          <w:spacing w:val="1"/>
          <w:sz w:val="24"/>
          <w:szCs w:val="24"/>
        </w:rPr>
        <w:t>CONSIDERANDO a consolidação dos índices inflacionários para o ano de 2022.</w:t>
      </w:r>
    </w:p>
    <w:p>
      <w:pPr>
        <w:pStyle w:val="Corpodotexto"/>
        <w:spacing w:lineRule="auto" w:line="360" w:before="1" w:after="0"/>
        <w:ind w:left="0" w:right="174" w:hanging="0"/>
        <w:jc w:val="both"/>
        <w:rPr>
          <w:rFonts w:ascii="Times New Roman" w:hAnsi="Times New Roman" w:eastAsia="Calibri" w:cs="Calibri"/>
          <w:color w:val="000000"/>
          <w:spacing w:val="1"/>
          <w:sz w:val="24"/>
          <w:szCs w:val="24"/>
        </w:rPr>
      </w:pPr>
      <w:r>
        <w:rPr>
          <w:rFonts w:eastAsia="Calibri" w:cs="Calibri" w:ascii="Times New Roman" w:hAnsi="Times New Roman"/>
          <w:color w:val="000000"/>
          <w:spacing w:val="1"/>
          <w:sz w:val="24"/>
          <w:szCs w:val="24"/>
        </w:rPr>
      </w:r>
    </w:p>
    <w:p>
      <w:pPr>
        <w:pStyle w:val="Standard"/>
        <w:spacing w:lineRule="auto" w:line="360" w:before="0" w:after="170"/>
        <w:jc w:val="both"/>
        <w:rPr/>
      </w:pPr>
      <w:r>
        <w:rPr>
          <w:rFonts w:eastAsia="Calibri" w:cs="Calibri" w:ascii="Times New Roman" w:hAnsi="Times New Roman"/>
          <w:b/>
        </w:rPr>
        <w:t>RESOLVE</w:t>
      </w:r>
      <w:r>
        <w:rPr>
          <w:rFonts w:eastAsia="Calibri" w:cs="Calibri" w:ascii="Times New Roman" w:hAnsi="Times New Roman"/>
        </w:rPr>
        <w:t>:</w:t>
      </w:r>
    </w:p>
    <w:p>
      <w:pPr>
        <w:pStyle w:val="Textbody"/>
        <w:spacing w:lineRule="auto" w:line="360" w:before="0" w:after="170"/>
        <w:jc w:val="both"/>
        <w:rPr/>
      </w:pPr>
      <w:r>
        <w:rPr>
          <w:rFonts w:eastAsia="Calibri" w:cs="Calibri" w:ascii="Times New Roman" w:hAnsi="Times New Roman"/>
          <w:b/>
          <w:bCs/>
          <w:color w:val="000000"/>
        </w:rPr>
        <w:t xml:space="preserve">Art. 1º </w:t>
      </w:r>
      <w:r>
        <w:rPr>
          <w:rFonts w:eastAsia="Calibri" w:cs="Calibri" w:ascii="Times New Roman" w:hAnsi="Times New Roman"/>
          <w:color w:val="000000"/>
        </w:rPr>
        <w:t>Homologar, de acordo com Lei Federal nº 11.445/2007, art. 37, o Reajuste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Tarifário linear, na estrutura tarifária (Tabela 01) de serviços de abastecimento de água e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esgotamento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sanitário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e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na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Tabela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de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Serviços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Indiretos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Regulados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(Tabela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02),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majoradas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em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b/>
          <w:bCs/>
          <w:color w:val="000000"/>
          <w:spacing w:val="1"/>
        </w:rPr>
        <w:t>13</w:t>
      </w:r>
      <w:r>
        <w:rPr>
          <w:rFonts w:eastAsia="Calibri" w:cs="Calibri" w:ascii="Arial" w:hAnsi="Arial"/>
          <w:b/>
          <w:bCs/>
          <w:color w:val="000000"/>
        </w:rPr>
        <w:t>,03%</w:t>
      </w:r>
      <w:r>
        <w:rPr>
          <w:rFonts w:eastAsia="Calibri" w:cs="Calibri" w:ascii="Arial" w:hAnsi="Arial"/>
          <w:b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(treze vírgula três por cento),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a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título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de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Índice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de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Reposicionamento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Tarifário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(</w:t>
      </w:r>
      <w:r>
        <w:rPr>
          <w:rFonts w:eastAsia="Calibri" w:cs="Calibri" w:ascii="Times New Roman" w:hAnsi="Times New Roman"/>
          <w:i/>
          <w:iCs/>
          <w:color w:val="000000"/>
        </w:rPr>
        <w:t>I</w:t>
      </w:r>
      <w:r>
        <w:rPr>
          <w:rFonts w:eastAsia="Calibri" w:cs="Calibri" w:ascii="Times New Roman" w:hAnsi="Times New Roman"/>
          <w:i/>
          <w:iCs/>
          <w:color w:val="000000"/>
        </w:rPr>
        <w:t>r</w:t>
      </w:r>
      <w:r>
        <w:rPr>
          <w:rFonts w:eastAsia="Calibri" w:cs="Calibri" w:ascii="Times New Roman" w:hAnsi="Times New Roman"/>
          <w:i/>
          <w:iCs/>
          <w:color w:val="000000"/>
        </w:rPr>
        <w:t>T</w:t>
      </w:r>
      <w:r>
        <w:rPr>
          <w:rFonts w:eastAsia="Calibri" w:cs="Calibri" w:ascii="Times New Roman" w:hAnsi="Times New Roman"/>
          <w:color w:val="000000"/>
        </w:rPr>
        <w:t>),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referente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à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análise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dos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indexadores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previamente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fixados na Resolução nº 002/2022 – ARSBAN e na Nota Técnica nº 003/2022– ARSBAN,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respectivamente.</w:t>
      </w:r>
    </w:p>
    <w:p>
      <w:pPr>
        <w:pStyle w:val="Corpodotexto"/>
        <w:spacing w:lineRule="auto" w:line="360" w:before="0" w:after="170"/>
        <w:ind w:left="0" w:right="175" w:hanging="0"/>
        <w:jc w:val="both"/>
        <w:rPr/>
      </w:pPr>
      <w:r>
        <w:rPr>
          <w:rFonts w:eastAsia="Calibri" w:cs="Calibri" w:ascii="Times New Roman" w:hAnsi="Times New Roman"/>
          <w:b/>
          <w:color w:val="000000"/>
        </w:rPr>
        <w:t>Parágrafo</w:t>
      </w:r>
      <w:r>
        <w:rPr>
          <w:rFonts w:eastAsia="Calibri" w:cs="Calibri" w:ascii="Times New Roman" w:hAnsi="Times New Roman"/>
          <w:b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b/>
          <w:color w:val="000000"/>
        </w:rPr>
        <w:t>Único.</w:t>
      </w:r>
      <w:r>
        <w:rPr>
          <w:rFonts w:eastAsia="Calibri" w:cs="Calibri" w:ascii="Arial" w:hAnsi="Arial"/>
          <w:b/>
          <w:color w:val="000000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A majoração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do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valor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da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tarifa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deve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ser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aplicada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sobre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os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consumos e serviços indiretos regulados realizados a partir de 30 (trinta) dias após a sua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publicação, desde que seja respeitado o intervalo de 12 (doze) meses da concessão do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último reajuste, conforme previsto no Art. 50 do Decreto Federal N.º 7217, de 21 de junho</w:t>
      </w:r>
      <w:r>
        <w:rPr>
          <w:rFonts w:eastAsia="Calibri" w:cs="Calibri" w:ascii="Times New Roman" w:hAnsi="Times New Roman"/>
          <w:color w:val="000000"/>
          <w:spacing w:val="1"/>
        </w:rPr>
        <w:t xml:space="preserve"> </w:t>
      </w:r>
      <w:r>
        <w:rPr>
          <w:rFonts w:eastAsia="Calibri" w:cs="Calibri" w:ascii="Times New Roman" w:hAnsi="Times New Roman"/>
          <w:color w:val="000000"/>
        </w:rPr>
        <w:t>de</w:t>
      </w:r>
      <w:r>
        <w:rPr>
          <w:rFonts w:eastAsia="Calibri" w:cs="Calibri" w:ascii="Times New Roman" w:hAnsi="Times New Roman"/>
          <w:color w:val="000000"/>
          <w:spacing w:val="-2"/>
        </w:rPr>
        <w:t xml:space="preserve"> </w:t>
      </w:r>
      <w:r>
        <w:rPr>
          <w:rFonts w:eastAsia="Calibri" w:cs="Calibri" w:ascii="Times New Roman" w:hAnsi="Times New Roman"/>
          <w:color w:val="000000"/>
        </w:rPr>
        <w:t xml:space="preserve">2010, e a resolução ARSBAN n° 002/2022. </w:t>
      </w:r>
    </w:p>
    <w:p>
      <w:pPr>
        <w:pStyle w:val="Corpodotexto"/>
        <w:ind w:left="676" w:right="180" w:hanging="0"/>
        <w:jc w:val="both"/>
        <w:rPr/>
      </w:pPr>
      <w:r>
        <w:rPr>
          <w:b/>
          <w:bCs/>
        </w:rPr>
        <w:t>§ 1º</w:t>
      </w:r>
      <w:r>
        <w:rPr/>
        <w:t xml:space="preserve"> – A ARSBAN abrirá consulta pública sobre a proposta do reajuste a ser aplicado (índice de reajuste tarifário),</w:t>
      </w:r>
    </w:p>
    <w:p>
      <w:pPr>
        <w:pStyle w:val="Corpodotexto"/>
        <w:ind w:left="0" w:right="185" w:hanging="0"/>
        <w:jc w:val="both"/>
        <w:rPr/>
      </w:pPr>
      <w:r>
        <w:rPr>
          <w:rFonts w:ascii="Times New Roman" w:hAnsi="Times New Roman"/>
          <w:b/>
        </w:rPr>
        <w:t xml:space="preserve">Art. 2°. </w:t>
      </w:r>
      <w:r>
        <w:rPr>
          <w:rFonts w:ascii="Times New Roman" w:hAnsi="Times New Roman"/>
        </w:rPr>
        <w:t>Fica mantida a cobrança das tarifas dos serviços de esgotamento sanitário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seguintes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percentuais: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58" w:leader="none"/>
        </w:tabs>
        <w:spacing w:lineRule="auto" w:line="240" w:before="0" w:after="0"/>
        <w:ind w:left="676" w:right="1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35% (trinta e cinco por cento) da tarifa de água para consumo em todas 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categorias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consumidores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esgotos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condominiais;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58" w:leader="none"/>
        </w:tabs>
        <w:spacing w:lineRule="auto" w:line="240" w:before="0" w:after="0"/>
        <w:ind w:left="1036" w:right="184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66" w:leader="none"/>
        </w:tabs>
        <w:spacing w:lineRule="auto" w:line="240" w:before="0" w:after="0"/>
        <w:ind w:left="676" w:right="179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70%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(setenta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cento)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tarifa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água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consumo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todas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categorias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consumidores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esgotos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convencionais;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666" w:leader="none"/>
        </w:tabs>
        <w:spacing w:lineRule="auto" w:line="240" w:before="0" w:after="0"/>
        <w:ind w:left="1036" w:right="179" w:hanging="0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66" w:leader="none"/>
        </w:tabs>
        <w:spacing w:lineRule="auto" w:line="240" w:before="0" w:after="0"/>
        <w:ind w:left="676" w:right="179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4"/>
        </w:rPr>
        <w:t xml:space="preserve">– </w:t>
      </w:r>
      <w:r>
        <w:rPr>
          <w:rFonts w:ascii="Times New Roman" w:hAnsi="Times New Roman"/>
          <w:sz w:val="24"/>
        </w:rPr>
        <w:t>100% (cem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por cento)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tarifa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água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poços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tubulares.</w:t>
      </w:r>
    </w:p>
    <w:p>
      <w:pPr>
        <w:pStyle w:val="ListParagraph"/>
        <w:tabs>
          <w:tab w:val="clear" w:pos="720"/>
          <w:tab w:val="left" w:pos="1652" w:leader="none"/>
        </w:tabs>
        <w:spacing w:lineRule="auto" w:line="240" w:before="0" w:after="0"/>
        <w:ind w:left="1652" w:right="324" w:hanging="1652"/>
        <w:jc w:val="left"/>
        <w:rPr>
          <w:sz w:val="24"/>
        </w:rPr>
      </w:pPr>
      <w:r>
        <w:rPr>
          <w:sz w:val="24"/>
        </w:rPr>
      </w:r>
    </w:p>
    <w:p>
      <w:pPr>
        <w:pStyle w:val="Corpodotexto"/>
        <w:ind w:left="0" w:right="182" w:hanging="0"/>
        <w:jc w:val="both"/>
        <w:rPr/>
      </w:pPr>
      <w:r>
        <w:rPr>
          <w:rFonts w:ascii="Times New Roman" w:hAnsi="Times New Roman"/>
          <w:b/>
        </w:rPr>
        <w:t>Art. 3°</w:t>
      </w:r>
      <w:r>
        <w:rPr>
          <w:rFonts w:ascii="Times New Roman" w:hAnsi="Times New Roman"/>
        </w:rPr>
        <w:t>. Determinar à CAERN dar publicidade em até quinze dias corridos 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íntegra, ao teor da presente resolução e seu anexo tarifário, em pelo menos, dois jornais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grande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circulação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cidade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 Natal.</w:t>
      </w:r>
    </w:p>
    <w:p>
      <w:pPr>
        <w:pStyle w:val="Corpodotexto"/>
        <w:ind w:left="0" w:right="182" w:hanging="0"/>
        <w:jc w:val="both"/>
        <w:rPr>
          <w:highlight w:val="yellow"/>
        </w:rPr>
      </w:pPr>
      <w:r>
        <w:rPr>
          <w:rFonts w:ascii="Times New Roman" w:hAnsi="Times New Roman"/>
          <w:b/>
          <w:bCs/>
        </w:rPr>
        <w:t xml:space="preserve">Art, 4°. </w:t>
      </w:r>
      <w:r>
        <w:rPr>
          <w:rFonts w:cs="Times New Roman" w:ascii="Times New Roman" w:hAnsi="Times New Roman"/>
          <w:sz w:val="24"/>
          <w:szCs w:val="24"/>
        </w:rPr>
        <w:t>Em função do IPCA ter sido acumulado até 30/11/2022, a data-base inicial para o próximo reajuste passará a ser 01/12/2022, uma vez que deste momento em diante a tarifa estará desprotegia dos processos inflacionários ou deflacionários.</w:t>
      </w:r>
    </w:p>
    <w:p>
      <w:pPr>
        <w:pStyle w:val="Corpodotexto"/>
        <w:ind w:left="0" w:right="182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Art. 5°</w:t>
      </w:r>
      <w:r>
        <w:rPr>
          <w:rFonts w:cs="Times New Roman" w:ascii="Times New Roman" w:hAnsi="Times New Roman"/>
          <w:sz w:val="24"/>
          <w:szCs w:val="24"/>
        </w:rPr>
        <w:t>. Estabelecer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que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os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critérios</w:t>
      </w:r>
      <w:r>
        <w:rPr>
          <w:rFonts w:cs="Times New Roman" w:ascii="Times New Roman" w:hAnsi="Times New Roman"/>
          <w:spacing w:val="6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6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reajuste</w:t>
      </w:r>
      <w:r>
        <w:rPr>
          <w:rFonts w:cs="Times New Roman" w:ascii="Times New Roman" w:hAnsi="Times New Roman"/>
          <w:spacing w:val="67"/>
          <w:sz w:val="24"/>
          <w:szCs w:val="24"/>
        </w:rPr>
        <w:t xml:space="preserve"> tarifário 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deverão seguir os parâmetros da metodologia definida na Nota Técnica n° 003/2022 - </w:t>
      </w:r>
      <w:r>
        <w:rPr>
          <w:rFonts w:cs="Times New Roman" w:ascii="Times New Roman" w:hAnsi="Times New Roman"/>
          <w:spacing w:val="1"/>
          <w:sz w:val="24"/>
          <w:szCs w:val="24"/>
        </w:rPr>
        <w:t>ARSBAN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. </w:t>
      </w:r>
    </w:p>
    <w:p>
      <w:pPr>
        <w:pStyle w:val="Corpodotexto"/>
        <w:tabs>
          <w:tab w:val="clear" w:pos="720"/>
          <w:tab w:val="left" w:pos="1652" w:leader="none"/>
        </w:tabs>
        <w:spacing w:lineRule="auto" w:line="240" w:before="1" w:after="0"/>
        <w:ind w:left="0" w:right="183" w:hanging="0"/>
        <w:jc w:val="both"/>
        <w:rPr/>
      </w:pPr>
      <w:r>
        <w:rPr>
          <w:rFonts w:ascii="Times New Roman" w:hAnsi="Times New Roman"/>
          <w:b/>
          <w:sz w:val="24"/>
        </w:rPr>
        <w:t>Art. 6°</w:t>
      </w:r>
      <w:r>
        <w:rPr>
          <w:rFonts w:ascii="Times New Roman" w:hAnsi="Times New Roman"/>
          <w:sz w:val="24"/>
        </w:rPr>
        <w:t>. Esta Resolução entrará em vigor a partir da sua publicação, revogando-se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todas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disposições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contrário.</w:t>
      </w:r>
    </w:p>
    <w:p>
      <w:pPr>
        <w:pStyle w:val="Corpodotexto"/>
        <w:spacing w:lineRule="auto" w:line="360" w:before="0" w:after="170"/>
        <w:ind w:left="676" w:right="188" w:hanging="0"/>
        <w:jc w:val="both"/>
        <w:rPr>
          <w:rFonts w:cs="Calibri"/>
          <w:b w:val="false"/>
          <w:b w:val="false"/>
          <w:bCs w:val="false"/>
        </w:rPr>
      </w:pPr>
      <w:r>
        <w:rPr>
          <w:rFonts w:cs="Calibri"/>
          <w:b w:val="false"/>
          <w:bCs w:val="false"/>
        </w:rPr>
      </w:r>
    </w:p>
    <w:p>
      <w:pPr>
        <w:pStyle w:val="Corpodotexto"/>
        <w:spacing w:lineRule="auto" w:line="360" w:before="0" w:after="170"/>
        <w:ind w:left="676" w:right="188" w:hanging="0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</w:r>
    </w:p>
    <w:p>
      <w:pPr>
        <w:pStyle w:val="Corpodotexto"/>
        <w:spacing w:lineRule="auto" w:line="360" w:before="0" w:after="170"/>
        <w:ind w:left="676" w:right="188" w:hanging="0"/>
        <w:jc w:val="both"/>
        <w:rPr>
          <w:rFonts w:ascii="Times New Roman" w:hAnsi="Times New Roman" w:cs="Calibri"/>
          <w:b w:val="false"/>
          <w:b w:val="false"/>
          <w:bCs w:val="false"/>
        </w:rPr>
      </w:pPr>
      <w:r>
        <w:rPr>
          <w:rFonts w:cs="Calibri" w:ascii="Times New Roman" w:hAnsi="Times New Roman"/>
          <w:b w:val="false"/>
          <w:bCs w:val="false"/>
        </w:rPr>
      </w:r>
    </w:p>
    <w:p>
      <w:pPr>
        <w:pStyle w:val="Normal"/>
        <w:ind w:left="676" w:right="177" w:firstLine="776"/>
        <w:jc w:val="both"/>
        <w:rPr>
          <w:rFonts w:ascii="Times New Roman" w:hAnsi="Times New Roman" w:cs="Calibri"/>
          <w:color w:val="000000"/>
        </w:rPr>
      </w:pPr>
      <w:r>
        <w:rPr>
          <w:rFonts w:cs="Calibri" w:ascii="Times New Roman" w:hAnsi="Times New Roman"/>
          <w:color w:val="000000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Textbody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</w:rPr>
        <w:t>Rossini Fernandes de Oliveira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200" w:right="1127" w:header="1134" w:top="1700" w:footer="1134" w:bottom="1700" w:gutter="0"/>
          <w:pgNumType w:fmt="decimal"/>
          <w:formProt w:val="false"/>
          <w:textDirection w:val="lrTb"/>
          <w:docGrid w:type="default" w:linePitch="100" w:charSpace="0"/>
        </w:sectPr>
        <w:pStyle w:val="Textbody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rFonts w:ascii="Times New Roman" w:hAnsi="Times New Roman"/>
          <w:b/>
          <w:bCs/>
          <w:sz w:val="24"/>
          <w:szCs w:val="24"/>
        </w:rPr>
        <w:t>Diretor-Presidente</w:t>
      </w:r>
    </w:p>
    <w:p>
      <w:pPr>
        <w:pStyle w:val="Textbody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p>
      <w:pPr>
        <w:pStyle w:val="Textbody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ANEXO I </w:t>
      </w:r>
    </w:p>
    <w:p>
      <w:pPr>
        <w:pStyle w:val="Textbody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Tabela 1 – Estrutura Tarifária 2023</w:t>
      </w:r>
    </w:p>
    <w:p>
      <w:pPr>
        <w:pStyle w:val="Textbody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tbl>
      <w:tblPr>
        <w:tblW w:w="14345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6"/>
        <w:gridCol w:w="1922"/>
        <w:gridCol w:w="1869"/>
        <w:gridCol w:w="1255"/>
        <w:gridCol w:w="1242"/>
        <w:gridCol w:w="1200"/>
        <w:gridCol w:w="1131"/>
        <w:gridCol w:w="1294"/>
        <w:gridCol w:w="1594"/>
      </w:tblGrid>
      <w:tr>
        <w:trPr>
          <w:trHeight w:val="276" w:hRule="atLeast"/>
        </w:trPr>
        <w:tc>
          <w:tcPr>
            <w:tcW w:w="14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TABELA - ABASTECIMENTO DE ÁGUA E ESGOTAMENTO SANITÁRIO - com ajuste de 13,03% (IRT). Estrutura Tarifária 2022-2023</w:t>
            </w:r>
          </w:p>
        </w:tc>
      </w:tr>
      <w:tr>
        <w:trPr>
          <w:trHeight w:val="300" w:hRule="atLeast"/>
        </w:trPr>
        <w:tc>
          <w:tcPr>
            <w:tcW w:w="143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ESTRUTURA TARIFÁRIA 2022/2023</w:t>
            </w:r>
          </w:p>
        </w:tc>
      </w:tr>
      <w:tr>
        <w:trPr>
          <w:trHeight w:val="300" w:hRule="atLeast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CLASSE DE CONSUMO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COTA </w:t>
              <w:br/>
              <w:t>BÁSICA (m</w:t>
            </w:r>
            <w:r>
              <w:rPr>
                <w:rFonts w:eastAsia="NSimSun" w:cs="Arial"/>
                <w:b/>
                <w:bCs/>
                <w:color w:val="auto"/>
                <w:kern w:val="2"/>
                <w:sz w:val="22"/>
                <w:szCs w:val="22"/>
                <w:lang w:val="pt-BR" w:eastAsia="zh-CN" w:bidi="hi-IN"/>
              </w:rPr>
              <w:t>³</w:t>
            </w:r>
            <w:r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TARIFA MÍNIMA</w:t>
            </w:r>
          </w:p>
        </w:tc>
        <w:tc>
          <w:tcPr>
            <w:tcW w:w="77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FAIXAS DE CONSUMOS EXCEDENTES PARA OS MEDIDOS (m³) </w:t>
            </w:r>
          </w:p>
        </w:tc>
      </w:tr>
      <w:tr>
        <w:trPr>
          <w:trHeight w:val="290" w:hRule="atLeast"/>
        </w:trPr>
        <w:tc>
          <w:tcPr>
            <w:tcW w:w="283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9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Medido/Ñ Medido</w:t>
            </w:r>
          </w:p>
        </w:tc>
        <w:tc>
          <w:tcPr>
            <w:tcW w:w="18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Medido/Ñ Medido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11―15m³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16―20m³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21―30m³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31―50m³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51―100m³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&gt; 100m³</w:t>
            </w:r>
          </w:p>
        </w:tc>
      </w:tr>
      <w:tr>
        <w:trPr>
          <w:trHeight w:val="290" w:hRule="atLeast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2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R$/m³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R$/m³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R$/m³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R$/m³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R$/m³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R$/m³</w:t>
            </w:r>
          </w:p>
        </w:tc>
      </w:tr>
      <w:tr>
        <w:trPr>
          <w:trHeight w:val="290" w:hRule="atLeast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RESIDENCIAL SOCIAL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9,53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5,27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8,07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</w:tr>
      <w:tr>
        <w:trPr>
          <w:trHeight w:val="290" w:hRule="atLeast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RESIDENCIAL POPULAR 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29,98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5,27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8,07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</w:tr>
      <w:tr>
        <w:trPr>
          <w:trHeight w:val="290" w:hRule="atLeast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RESIDENCIAL 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5,27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8,07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</w:tr>
      <w:tr>
        <w:trPr>
          <w:trHeight w:val="290" w:hRule="atLeast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COMERCIAL 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9,16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</w:tr>
      <w:tr>
        <w:trPr>
          <w:trHeight w:val="290" w:hRule="atLeast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INDUSTRIAL 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158,38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13,05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13,05</w:t>
            </w:r>
          </w:p>
        </w:tc>
      </w:tr>
      <w:tr>
        <w:trPr>
          <w:trHeight w:val="290" w:hRule="atLeast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ÓRGÃO PÚBLICOS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151,90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13,05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ANEXO II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Tabela 2 – Serviços Indiretos Regulados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386" w:type="dxa"/>
        <w:jc w:val="left"/>
        <w:tblInd w:w="178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2"/>
        <w:gridCol w:w="2835"/>
        <w:gridCol w:w="1979"/>
      </w:tblGrid>
      <w:tr>
        <w:trPr>
          <w:trHeight w:val="256" w:hRule="atLeast"/>
        </w:trPr>
        <w:tc>
          <w:tcPr>
            <w:tcW w:w="8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TABELA DE SERVIÇOS INDIRETOS REGULADOS</w:t>
            </w:r>
          </w:p>
        </w:tc>
      </w:tr>
      <w:tr>
        <w:trPr>
          <w:trHeight w:val="256" w:hRule="atLeast"/>
        </w:trPr>
        <w:tc>
          <w:tcPr>
            <w:tcW w:w="83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EXECUÇÃO, SUBSTITUIÇÃO, TRANSPOSIÇÃO, REPOSIÇÃO OU SUPRESSÃO DE RAMAL DE ÁGUA, HIDRÔMETROS 1/2”(20mm), 3/4”(25mm) e 1”(32mm).</w:t>
            </w:r>
          </w:p>
        </w:tc>
      </w:tr>
      <w:tr>
        <w:trPr>
          <w:trHeight w:val="256" w:hRule="atLeast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TIPOS DE PAVIMENTAÇÃO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DO SERVIÇO (R$)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PRAZO (Dias)</w:t>
            </w:r>
          </w:p>
        </w:tc>
      </w:tr>
      <w:tr>
        <w:trPr>
          <w:trHeight w:val="256" w:hRule="atLeast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-567" w:hanging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 Asfalto com calçada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670,45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>
        <w:trPr>
          <w:trHeight w:val="256" w:hRule="atLeast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 Asfalto sem calçada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544,28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>
        <w:trPr>
          <w:trHeight w:val="256" w:hRule="atLeast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 Paralelepípedo com calçada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429,75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>
        <w:trPr>
          <w:trHeight w:val="256" w:hRule="atLeast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 Paralelepípedo sem calçada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303,59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>
        <w:trPr>
          <w:trHeight w:val="256" w:hRule="atLeast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 Sem pavimentação com calçada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263,56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>
        <w:trPr>
          <w:trHeight w:val="256" w:hRule="atLeast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 Sem pavimentação sem calçada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  <w:r>
              <w:rPr>
                <w:rFonts w:eastAsia="NSimSun" w:cs="Arial"/>
                <w:color w:val="auto"/>
                <w:kern w:val="2"/>
                <w:sz w:val="22"/>
                <w:szCs w:val="22"/>
                <w:lang w:val="pt-BR" w:eastAsia="zh-CN" w:bidi="hi-IN"/>
              </w:rPr>
              <w:t>7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tbl>
      <w:tblPr>
        <w:tblW w:w="13091" w:type="dxa"/>
        <w:jc w:val="left"/>
        <w:tblInd w:w="1198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2"/>
        <w:gridCol w:w="3342"/>
        <w:gridCol w:w="3177"/>
        <w:gridCol w:w="1473"/>
        <w:gridCol w:w="1527"/>
      </w:tblGrid>
      <w:tr>
        <w:trPr>
          <w:trHeight w:val="256" w:hRule="atLeast"/>
        </w:trPr>
        <w:tc>
          <w:tcPr>
            <w:tcW w:w="13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 o material e o serviço da CAERN</w:t>
            </w:r>
          </w:p>
        </w:tc>
      </w:tr>
      <w:tr>
        <w:trPr>
          <w:trHeight w:val="418" w:hRule="atLeast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TIPOS DE PAVIMENTAÇÃO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DO MATERIAL (R$)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DO SERVIÇO (R$)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(R$)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PRAZO(Dias)</w:t>
            </w:r>
          </w:p>
        </w:tc>
      </w:tr>
      <w:tr>
        <w:trPr>
          <w:trHeight w:val="276" w:hRule="atLeast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Asfalto com calçada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125,78 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670,45 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796,23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</w:p>
        </w:tc>
      </w:tr>
      <w:tr>
        <w:trPr>
          <w:trHeight w:val="276" w:hRule="atLeast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Asfalto sem calçada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125,78 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544,28 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670,06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</w:p>
        </w:tc>
      </w:tr>
      <w:tr>
        <w:trPr>
          <w:trHeight w:val="276" w:hRule="atLeast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Paralelepípedo com calçada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125,78 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429,75 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555,53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</w:p>
        </w:tc>
      </w:tr>
      <w:tr>
        <w:trPr>
          <w:trHeight w:val="276" w:hRule="atLeast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 Paralelepípedo sem calçada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125,78 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303,59 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429,37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</w:p>
        </w:tc>
      </w:tr>
      <w:tr>
        <w:trPr>
          <w:trHeight w:val="276" w:hRule="atLeast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Sem pavimentação com calçada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125,78 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263,56 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389,34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</w:p>
        </w:tc>
      </w:tr>
      <w:tr>
        <w:trPr>
          <w:trHeight w:val="276" w:hRule="atLeast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 Sem pavimentação sem calçada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125,78 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137,37 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263,15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3060" w:type="dxa"/>
        <w:jc w:val="left"/>
        <w:tblInd w:w="122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191"/>
        <w:gridCol w:w="868"/>
      </w:tblGrid>
      <w:tr>
        <w:trPr>
          <w:trHeight w:val="1132" w:hRule="atLeast"/>
        </w:trPr>
        <w:tc>
          <w:tcPr>
            <w:tcW w:w="1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EXECUÇÃO, SUBSTITUIÇÃO, TRANSPOSIÇÃO, REPOSIÇÃO OU SUPRESSÃO DE RAMAL DE ÁGUA (HIDRÔMETROS 1/2”(20mm) OU 3/4"(25mm)), SENDO PARTE DO SERVIÇO E A AQUISIÇÃO DO MATERIAL REALIZADOS PELO USUÁRIO, EXCETO A ABRAÇADEIRA, O ASSENTAMENTO E ACESSÓRIOS, QUE FICAM POR CONTA DA CAERN, CUJA APLICAÇÃO SERÁ RESTRITA AOS CASOS DAS OBSERVAÇÕES A SEGUIR.</w:t>
            </w:r>
          </w:p>
        </w:tc>
      </w:tr>
      <w:tr>
        <w:trPr>
          <w:trHeight w:val="290" w:hRule="atLeast"/>
        </w:trPr>
        <w:tc>
          <w:tcPr>
            <w:tcW w:w="12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Assentamento e Acessórios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114,32 </w:t>
            </w:r>
          </w:p>
        </w:tc>
      </w:tr>
      <w:tr>
        <w:trPr>
          <w:trHeight w:val="290" w:hRule="atLeast"/>
        </w:trPr>
        <w:tc>
          <w:tcPr>
            <w:tcW w:w="12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Abraçadeira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23,06 </w:t>
            </w:r>
          </w:p>
        </w:tc>
      </w:tr>
      <w:tr>
        <w:trPr>
          <w:trHeight w:val="290" w:hRule="atLeast"/>
        </w:trPr>
        <w:tc>
          <w:tcPr>
            <w:tcW w:w="12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137,38 </w:t>
            </w:r>
          </w:p>
        </w:tc>
      </w:tr>
      <w:tr>
        <w:trPr>
          <w:trHeight w:val="290" w:hRule="atLeast"/>
        </w:trPr>
        <w:tc>
          <w:tcPr>
            <w:tcW w:w="12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PRAZO (Dias)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3036" w:type="dxa"/>
        <w:jc w:val="left"/>
        <w:tblInd w:w="1253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6"/>
        <w:gridCol w:w="2837"/>
        <w:gridCol w:w="4021"/>
        <w:gridCol w:w="1365"/>
        <w:gridCol w:w="1527"/>
      </w:tblGrid>
      <w:tr>
        <w:trPr>
          <w:trHeight w:val="520" w:hRule="atLeast"/>
        </w:trPr>
        <w:tc>
          <w:tcPr>
            <w:tcW w:w="13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EXECUÇÃO, SUBSTITUIÇÃO, TRANSPOSIÇÃO, REPOSIÇÃO OU SUPRESSÃO DE RAMAL DE ESGOTO EM MANILHA OU PVC DE 4”(100mm).</w:t>
            </w:r>
          </w:p>
        </w:tc>
      </w:tr>
      <w:tr>
        <w:trPr>
          <w:trHeight w:val="300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 DE PAVIMENTAÇÃO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DO SERVIÇO (R$)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MATERIAL HIDROSSANITÁRIO (R$)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(R$)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PRAZO (Dias)</w:t>
            </w:r>
          </w:p>
        </w:tc>
      </w:tr>
      <w:tr>
        <w:trPr>
          <w:trHeight w:val="276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Asfalto com calçada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1.681,84 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57,46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1.739,32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</w:p>
        </w:tc>
      </w:tr>
      <w:tr>
        <w:trPr>
          <w:trHeight w:val="276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 Asfalto sem calçada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1.558,83 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57,46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1.616,30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</w:p>
        </w:tc>
      </w:tr>
      <w:tr>
        <w:trPr>
          <w:trHeight w:val="276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Paralelepípedo com calçada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1.208,93 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57,46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1.266,41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</w:p>
        </w:tc>
      </w:tr>
      <w:tr>
        <w:trPr>
          <w:trHeight w:val="276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 Paralelepípedo sem calçada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1.124,30 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57,46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1.181,77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</w:p>
        </w:tc>
      </w:tr>
      <w:tr>
        <w:trPr>
          <w:trHeight w:val="276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 Sem pavimentação com calçada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876,65 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57,46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934,11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</w:p>
        </w:tc>
      </w:tr>
      <w:tr>
        <w:trPr>
          <w:trHeight w:val="276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 Sem pavimentação sem calçada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771,06 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57,46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828,52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</w:p>
        </w:tc>
      </w:tr>
      <w:tr>
        <w:trPr>
          <w:trHeight w:val="276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 Valor da Caixa de visita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40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315,25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315,25 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tbl>
      <w:tblPr>
        <w:tblW w:w="9586" w:type="dxa"/>
        <w:jc w:val="left"/>
        <w:tblInd w:w="123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333"/>
        <w:gridCol w:w="1252"/>
      </w:tblGrid>
      <w:tr>
        <w:trPr>
          <w:trHeight w:val="520" w:hRule="atLeast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INSTALAÇÃO/SUBSTITUIÇÃO DE TORNEIRA DE PASSAGEM (1/2”(20mm) OU 3/4”(25mm))</w:t>
            </w:r>
          </w:p>
        </w:tc>
      </w:tr>
      <w:tr>
        <w:trPr>
          <w:trHeight w:val="276" w:hRule="atLeast"/>
        </w:trPr>
        <w:tc>
          <w:tcPr>
            <w:tcW w:w="83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Mão de obra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34,62 </w:t>
            </w:r>
          </w:p>
        </w:tc>
      </w:tr>
      <w:tr>
        <w:trPr>
          <w:trHeight w:val="276" w:hRule="atLeast"/>
        </w:trPr>
        <w:tc>
          <w:tcPr>
            <w:tcW w:w="83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Material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23,06 </w:t>
            </w:r>
          </w:p>
        </w:tc>
      </w:tr>
      <w:tr>
        <w:trPr>
          <w:trHeight w:val="276" w:hRule="atLeast"/>
        </w:trPr>
        <w:tc>
          <w:tcPr>
            <w:tcW w:w="83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57,68 </w:t>
            </w:r>
          </w:p>
        </w:tc>
      </w:tr>
      <w:tr>
        <w:trPr>
          <w:trHeight w:val="276" w:hRule="atLeast"/>
        </w:trPr>
        <w:tc>
          <w:tcPr>
            <w:tcW w:w="83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PRAZO (Dias)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2982" w:type="dxa"/>
        <w:jc w:val="left"/>
        <w:tblInd w:w="132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982"/>
      </w:tblGrid>
      <w:tr>
        <w:trPr>
          <w:trHeight w:val="627" w:hRule="atLeast"/>
        </w:trPr>
        <w:tc>
          <w:tcPr>
            <w:tcW w:w="1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INSTALAÇÃO DE CAIXA DE PROTEÇÃO DE HIDRÔMETRO (1/2”(20mm) OU 3/4”(25mm)) COM DISPOSITIVO PARA O CORTE (Para diâmetros superiores elaborar orçamento próprio).</w:t>
            </w:r>
          </w:p>
        </w:tc>
      </w:tr>
      <w:tr>
        <w:trPr>
          <w:trHeight w:val="276" w:hRule="atLeast"/>
        </w:trPr>
        <w:tc>
          <w:tcPr>
            <w:tcW w:w="1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 Mão de obra</w:t>
            </w:r>
          </w:p>
        </w:tc>
      </w:tr>
      <w:tr>
        <w:trPr>
          <w:trHeight w:val="276" w:hRule="atLeast"/>
        </w:trPr>
        <w:tc>
          <w:tcPr>
            <w:tcW w:w="1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68,56 </w:t>
            </w:r>
          </w:p>
        </w:tc>
      </w:tr>
      <w:tr>
        <w:trPr>
          <w:trHeight w:val="276" w:hRule="atLeast"/>
        </w:trPr>
        <w:tc>
          <w:tcPr>
            <w:tcW w:w="1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 Caixa e material hidráulico</w:t>
            </w:r>
          </w:p>
        </w:tc>
      </w:tr>
      <w:tr>
        <w:trPr>
          <w:trHeight w:val="276" w:hRule="atLeast"/>
        </w:trPr>
        <w:tc>
          <w:tcPr>
            <w:tcW w:w="1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114,02 </w:t>
            </w:r>
          </w:p>
        </w:tc>
      </w:tr>
      <w:tr>
        <w:trPr>
          <w:trHeight w:val="276" w:hRule="atLeast"/>
        </w:trPr>
        <w:tc>
          <w:tcPr>
            <w:tcW w:w="1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>
        <w:trPr>
          <w:trHeight w:val="276" w:hRule="atLeast"/>
        </w:trPr>
        <w:tc>
          <w:tcPr>
            <w:tcW w:w="1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182,59 </w:t>
            </w:r>
          </w:p>
        </w:tc>
      </w:tr>
      <w:tr>
        <w:trPr>
          <w:trHeight w:val="276" w:hRule="atLeast"/>
        </w:trPr>
        <w:tc>
          <w:tcPr>
            <w:tcW w:w="1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PRAZO (Dias)</w:t>
            </w:r>
          </w:p>
        </w:tc>
      </w:tr>
      <w:tr>
        <w:trPr>
          <w:trHeight w:val="276" w:hRule="atLeast"/>
        </w:trPr>
        <w:tc>
          <w:tcPr>
            <w:tcW w:w="12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2982" w:type="dxa"/>
        <w:jc w:val="left"/>
        <w:tblInd w:w="130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122"/>
        <w:gridCol w:w="1990"/>
        <w:gridCol w:w="1870"/>
      </w:tblGrid>
      <w:tr>
        <w:trPr>
          <w:trHeight w:val="701" w:hRule="atLeast"/>
        </w:trPr>
        <w:tc>
          <w:tcPr>
            <w:tcW w:w="1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INSTALACAO/SUBSTITUICAO OU REMANEJAMENTO DE HIDROMETRO (incluindo o material hidráulico, a mão de obra e sem a caixa de proteção).</w:t>
            </w:r>
          </w:p>
        </w:tc>
      </w:tr>
      <w:tr>
        <w:trPr>
          <w:trHeight w:val="608" w:hRule="atLeast"/>
        </w:trPr>
        <w:tc>
          <w:tcPr>
            <w:tcW w:w="129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OBS: Valor cobrado ao usuário pela reposição do hidrômetro, quando da sua retirada do ramal, sem autorização da CAERN, inclusive nos casos de furtos em que o usuário justifica através do boletim de ocorrência.</w:t>
            </w:r>
          </w:p>
        </w:tc>
      </w:tr>
      <w:tr>
        <w:trPr>
          <w:trHeight w:val="276" w:hRule="atLeast"/>
        </w:trPr>
        <w:tc>
          <w:tcPr>
            <w:tcW w:w="91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(R$)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PRAZO (Dias) </w:t>
            </w:r>
          </w:p>
        </w:tc>
      </w:tr>
      <w:tr>
        <w:trPr>
          <w:trHeight w:val="276" w:hRule="atLeast"/>
        </w:trPr>
        <w:tc>
          <w:tcPr>
            <w:tcW w:w="91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6.1 Hidrômetro de 1,5m³ ou 3,0m³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259,75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</w:t>
            </w:r>
          </w:p>
        </w:tc>
      </w:tr>
      <w:tr>
        <w:trPr>
          <w:trHeight w:val="276" w:hRule="atLeast"/>
        </w:trPr>
        <w:tc>
          <w:tcPr>
            <w:tcW w:w="91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 Hidrômetro de 5,0m³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389,75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</w:t>
            </w:r>
          </w:p>
        </w:tc>
      </w:tr>
      <w:tr>
        <w:trPr>
          <w:trHeight w:val="276" w:hRule="atLeast"/>
        </w:trPr>
        <w:tc>
          <w:tcPr>
            <w:tcW w:w="91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6.3 Hidrômetro de 7,0m³ ou 10m³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805,53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</w:t>
            </w:r>
          </w:p>
        </w:tc>
      </w:tr>
      <w:tr>
        <w:trPr>
          <w:trHeight w:val="276" w:hRule="atLeast"/>
        </w:trPr>
        <w:tc>
          <w:tcPr>
            <w:tcW w:w="91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 Hidrômetro de 20m³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1.325,11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</w:t>
            </w:r>
          </w:p>
        </w:tc>
      </w:tr>
      <w:tr>
        <w:trPr>
          <w:trHeight w:val="276" w:hRule="atLeast"/>
        </w:trPr>
        <w:tc>
          <w:tcPr>
            <w:tcW w:w="91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6.5 Hidrômetro de 30m³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1.756,38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</w:t>
            </w:r>
          </w:p>
        </w:tc>
      </w:tr>
      <w:tr>
        <w:trPr>
          <w:trHeight w:val="276" w:hRule="atLeast"/>
        </w:trPr>
        <w:tc>
          <w:tcPr>
            <w:tcW w:w="91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 Hidrômetro de 100 mm (Wolttman)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2.728,06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</w:t>
            </w:r>
          </w:p>
        </w:tc>
      </w:tr>
      <w:tr>
        <w:trPr>
          <w:trHeight w:val="276" w:hRule="atLeast"/>
        </w:trPr>
        <w:tc>
          <w:tcPr>
            <w:tcW w:w="91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6.7 Hidrômetro de 150 mm (Wolttman)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8.972,40 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tbl>
      <w:tblPr>
        <w:tblW w:w="12982" w:type="dxa"/>
        <w:jc w:val="left"/>
        <w:tblInd w:w="132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08"/>
        <w:gridCol w:w="1813"/>
        <w:gridCol w:w="1761"/>
      </w:tblGrid>
      <w:tr>
        <w:trPr>
          <w:trHeight w:val="276" w:hRule="atLeast"/>
        </w:trPr>
        <w:tc>
          <w:tcPr>
            <w:tcW w:w="1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7.0 CORTE DO RAMAL (PARA RAMAL DE ÁGUA OU ESGOTO)</w:t>
            </w:r>
          </w:p>
        </w:tc>
      </w:tr>
      <w:tr>
        <w:trPr>
          <w:trHeight w:val="276" w:hRule="atLeast"/>
        </w:trPr>
        <w:tc>
          <w:tcPr>
            <w:tcW w:w="9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 Ramal de Água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(R$)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PRAZO (Dias) </w:t>
            </w:r>
          </w:p>
        </w:tc>
      </w:tr>
      <w:tr>
        <w:trPr>
          <w:trHeight w:val="276" w:hRule="atLeast"/>
        </w:trPr>
        <w:tc>
          <w:tcPr>
            <w:tcW w:w="9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7.1.1 Ramal de 1/2”(20mm) ou 3/4”(25mm)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51,63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</w:t>
            </w:r>
          </w:p>
        </w:tc>
      </w:tr>
      <w:tr>
        <w:trPr>
          <w:trHeight w:val="276" w:hRule="atLeast"/>
        </w:trPr>
        <w:tc>
          <w:tcPr>
            <w:tcW w:w="9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7.1.2 Ramal igual ou maior do que 1”(100mm)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103,28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</w:t>
            </w:r>
          </w:p>
        </w:tc>
      </w:tr>
      <w:tr>
        <w:trPr>
          <w:trHeight w:val="276" w:hRule="atLeast"/>
        </w:trPr>
        <w:tc>
          <w:tcPr>
            <w:tcW w:w="9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 Ramal de Esgoto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(R$)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PRAZO (Dias) </w:t>
            </w:r>
          </w:p>
        </w:tc>
      </w:tr>
      <w:tr>
        <w:trPr>
          <w:trHeight w:val="276" w:hRule="atLeast"/>
        </w:trPr>
        <w:tc>
          <w:tcPr>
            <w:tcW w:w="9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7.2.1 Ramal de 4”(100mm) ou de 6”(150mm) 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206,55 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tbl>
      <w:tblPr>
        <w:tblW w:w="12927" w:type="dxa"/>
        <w:jc w:val="left"/>
        <w:tblInd w:w="1351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55"/>
        <w:gridCol w:w="1812"/>
        <w:gridCol w:w="1760"/>
      </w:tblGrid>
      <w:tr>
        <w:trPr>
          <w:trHeight w:val="290" w:hRule="atLeast"/>
        </w:trPr>
        <w:tc>
          <w:tcPr>
            <w:tcW w:w="1292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RELIGAÇÃO DE RAMAL DE ÁGUA E ESGOTO</w:t>
            </w:r>
          </w:p>
        </w:tc>
      </w:tr>
      <w:tr>
        <w:trPr>
          <w:trHeight w:val="276" w:hRule="atLeast"/>
        </w:trPr>
        <w:tc>
          <w:tcPr>
            <w:tcW w:w="935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 Ramal de Água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(R$)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PRAZO (Dias) </w:t>
            </w:r>
          </w:p>
        </w:tc>
      </w:tr>
      <w:tr>
        <w:trPr>
          <w:trHeight w:val="276" w:hRule="atLeast"/>
        </w:trPr>
        <w:tc>
          <w:tcPr>
            <w:tcW w:w="935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8.1.1 Ramal de 1/2”(20mm) ou 3/4”(25mm) 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51,63 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</w:p>
        </w:tc>
      </w:tr>
      <w:tr>
        <w:trPr>
          <w:trHeight w:val="276" w:hRule="atLeast"/>
        </w:trPr>
        <w:tc>
          <w:tcPr>
            <w:tcW w:w="935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8.1.2 Ramal igual ou maior do que 1”(100mm)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103,28 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</w:p>
        </w:tc>
      </w:tr>
      <w:tr>
        <w:trPr>
          <w:trHeight w:val="276" w:hRule="atLeast"/>
        </w:trPr>
        <w:tc>
          <w:tcPr>
            <w:tcW w:w="935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8.2 Ramal de Esgoto 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VALOR (R$) 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PRAZO (Dias) </w:t>
            </w:r>
          </w:p>
        </w:tc>
      </w:tr>
      <w:tr>
        <w:trPr>
          <w:trHeight w:val="276" w:hRule="atLeast"/>
        </w:trPr>
        <w:tc>
          <w:tcPr>
            <w:tcW w:w="935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8.2.1 Ramal de 4”(100mm) ou 6”(150mm)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206,55</w:t>
            </w:r>
          </w:p>
        </w:tc>
        <w:tc>
          <w:tcPr>
            <w:tcW w:w="17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tbl>
      <w:tblPr>
        <w:tblW w:w="12927" w:type="dxa"/>
        <w:jc w:val="left"/>
        <w:tblInd w:w="1364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95"/>
        <w:gridCol w:w="1582"/>
        <w:gridCol w:w="1650"/>
      </w:tblGrid>
      <w:tr>
        <w:trPr>
          <w:trHeight w:val="477" w:hRule="atLeast"/>
        </w:trPr>
        <w:tc>
          <w:tcPr>
            <w:tcW w:w="1292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AFERIÇÃO DE HIDRÔMETRO A PEDIDO DO USUÁRIO (Ver Instrução Normativa nº 02/2014)</w:t>
            </w:r>
          </w:p>
        </w:tc>
      </w:tr>
      <w:tr>
        <w:trPr>
          <w:trHeight w:val="276" w:hRule="atLeast"/>
        </w:trPr>
        <w:tc>
          <w:tcPr>
            <w:tcW w:w="969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SERVIÇOS</w:t>
            </w:r>
          </w:p>
        </w:tc>
        <w:tc>
          <w:tcPr>
            <w:tcW w:w="158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(R$)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PRAZO (Dias) </w:t>
            </w:r>
          </w:p>
        </w:tc>
      </w:tr>
      <w:tr>
        <w:trPr>
          <w:trHeight w:val="701" w:hRule="atLeast"/>
        </w:trPr>
        <w:tc>
          <w:tcPr>
            <w:tcW w:w="969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9.1 Quando retirado do ramal e aferido em bancada do Laboratório da CAERN, devidamente vistoriada, aferida e aprovada pelo INMETRO. </w:t>
            </w:r>
          </w:p>
        </w:tc>
        <w:tc>
          <w:tcPr>
            <w:tcW w:w="158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103,22 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</w:t>
            </w:r>
          </w:p>
        </w:tc>
      </w:tr>
      <w:tr>
        <w:trPr>
          <w:trHeight w:val="276" w:hRule="atLeast"/>
        </w:trPr>
        <w:tc>
          <w:tcPr>
            <w:tcW w:w="9695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 Aferido no próprio ramal (em campo)</w:t>
            </w:r>
          </w:p>
        </w:tc>
        <w:tc>
          <w:tcPr>
            <w:tcW w:w="158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68,69 </w:t>
            </w:r>
          </w:p>
        </w:tc>
        <w:tc>
          <w:tcPr>
            <w:tcW w:w="165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tbl>
      <w:tblPr>
        <w:tblW w:w="12982" w:type="dxa"/>
        <w:jc w:val="left"/>
        <w:tblInd w:w="1323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93"/>
        <w:gridCol w:w="1637"/>
        <w:gridCol w:w="1652"/>
      </w:tblGrid>
      <w:tr>
        <w:trPr>
          <w:trHeight w:val="1155" w:hRule="atLeast"/>
        </w:trPr>
        <w:tc>
          <w:tcPr>
            <w:tcW w:w="1298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ANÁLISE E APROVAÇÃO DE PROJETOS (POR m² DE ÁREA CONSTRUÍDA), DE ACORDO COM OS PROCEDIMENTOS ADOTADOS PELA CAERN EM NORMA OU RESOLUÇÃO ESPECÍFICA, ESPECIALMENTE PARA PROJETOS HIDRÁULICOS DE MEDIÇÃO INDIVIDUALIZADA.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SERVIÇOS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(R$/m²)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PRAZO (Dias) 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 Até 10.000m²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10.2 Área excedente a 10.000m² 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tbl>
      <w:tblPr>
        <w:tblW w:w="12982" w:type="dxa"/>
        <w:jc w:val="left"/>
        <w:tblInd w:w="1337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93"/>
        <w:gridCol w:w="1637"/>
        <w:gridCol w:w="1652"/>
      </w:tblGrid>
      <w:tr>
        <w:trPr>
          <w:trHeight w:val="290" w:hRule="atLeast"/>
        </w:trPr>
        <w:tc>
          <w:tcPr>
            <w:tcW w:w="1298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 ANÁLISE DE VIABILIDADE TÉCNICA POR PARTE DO EMPREENDIMENTO 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SERVIÇOS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(R$)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PRAZO (Dias) 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11.1 Pedido de Viabilidade de Água ou Esgoto 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452,12 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 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 Pedido de Viabilidade de Água e Esgoto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904,24 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 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11.3 Renovação da Viabilidade de Água ou Esgoto 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135,64 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 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 Renovação da Viabilidade de Água e Esgoto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271,27 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2927" w:type="dxa"/>
        <w:jc w:val="left"/>
        <w:tblInd w:w="1378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277"/>
        <w:gridCol w:w="1649"/>
      </w:tblGrid>
      <w:tr>
        <w:trPr>
          <w:trHeight w:val="520" w:hRule="atLeast"/>
        </w:trPr>
        <w:tc>
          <w:tcPr>
            <w:tcW w:w="1292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 . VISTORIA NAS INSTALAÇÕES HIDRÁULICAS DO IMÓVEL (A PEDIDO DO USUÁRIO) </w:t>
            </w:r>
          </w:p>
        </w:tc>
      </w:tr>
      <w:tr>
        <w:trPr>
          <w:trHeight w:val="276" w:hRule="atLeast"/>
        </w:trPr>
        <w:tc>
          <w:tcPr>
            <w:tcW w:w="1127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SERVIÇO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(R$)</w:t>
            </w:r>
          </w:p>
        </w:tc>
      </w:tr>
      <w:tr>
        <w:trPr>
          <w:trHeight w:val="276" w:hRule="atLeast"/>
        </w:trPr>
        <w:tc>
          <w:tcPr>
            <w:tcW w:w="1127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12.1 Economia Residencial 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72,62 </w:t>
            </w:r>
          </w:p>
        </w:tc>
      </w:tr>
      <w:tr>
        <w:trPr>
          <w:trHeight w:val="276" w:hRule="atLeast"/>
        </w:trPr>
        <w:tc>
          <w:tcPr>
            <w:tcW w:w="1127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12.2 - Economia Comercial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72,62 </w:t>
            </w:r>
          </w:p>
        </w:tc>
      </w:tr>
      <w:tr>
        <w:trPr>
          <w:trHeight w:val="276" w:hRule="atLeast"/>
        </w:trPr>
        <w:tc>
          <w:tcPr>
            <w:tcW w:w="1127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12.3 - Economia Industrial 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158,38 </w:t>
            </w:r>
          </w:p>
        </w:tc>
      </w:tr>
      <w:tr>
        <w:trPr>
          <w:trHeight w:val="276" w:hRule="atLeast"/>
        </w:trPr>
        <w:tc>
          <w:tcPr>
            <w:tcW w:w="1127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12.4 - Economia Pública</w:t>
            </w:r>
          </w:p>
        </w:tc>
        <w:tc>
          <w:tcPr>
            <w:tcW w:w="164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158,38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2982" w:type="dxa"/>
        <w:jc w:val="left"/>
        <w:tblInd w:w="1337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93"/>
        <w:gridCol w:w="1637"/>
        <w:gridCol w:w="1652"/>
      </w:tblGrid>
      <w:tr>
        <w:trPr>
          <w:trHeight w:val="290" w:hRule="atLeast"/>
        </w:trPr>
        <w:tc>
          <w:tcPr>
            <w:tcW w:w="1298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OUTROS SERVIÇOS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SERVIÇOS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(R$)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PRAZO (Dias) 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12.1 Certidão negativa de débitos 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GRATUITO 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IMEDIATO 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 Declaração para fins de habite-se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GRATUITO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12.3 Deslocamento do Cavalete do Hidrômetro a pedido do usuário 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68,69 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 Fornecimento de 2ª via da conta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GRATUITO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IMEDIATO 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12.5 Orçamento p/extensão de rede de abastecimento de água ou Hidrante. 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92,78 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 Orçamento p/extensão de rede coletora de esgoto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92,78 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</w:p>
        </w:tc>
      </w:tr>
      <w:tr>
        <w:trPr>
          <w:trHeight w:val="477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12.7 Religação ou desligamento de ramal de água a pedido (1/2”(20mm) ou 3/4”(25mm)) 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51,63 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 Religação ou desligamento de ramal de água a pedido (igual ou &gt; 1”(32mm))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103,29 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12.9 Transferência de responsabilidade da conta 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GRATUITO 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IMEDIATO </w:t>
            </w:r>
          </w:p>
        </w:tc>
      </w:tr>
      <w:tr>
        <w:trPr>
          <w:trHeight w:val="477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 Serviço de manutenção do ramal em rede de esgoto condominial (Ver: Obs1 e Obs2)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86,78 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9693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12.11 Remanejamento do Hidrômetro a pedido do usuário </w:t>
            </w:r>
          </w:p>
        </w:tc>
        <w:tc>
          <w:tcPr>
            <w:tcW w:w="16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259,75 </w:t>
            </w:r>
          </w:p>
        </w:tc>
        <w:tc>
          <w:tcPr>
            <w:tcW w:w="165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sz w:val="18"/>
        <w:szCs w:val="18"/>
      </w:rPr>
      <w:t xml:space="preserve">MINUTA VERSÃO </w:t>
    </w:r>
    <w:r>
      <w:rPr>
        <w:rFonts w:eastAsia="NSimSun" w:cs="Arial"/>
        <w:color w:val="auto"/>
        <w:kern w:val="2"/>
        <w:sz w:val="18"/>
        <w:szCs w:val="18"/>
        <w:lang w:val="pt-BR" w:eastAsia="zh-CN" w:bidi="hi-IN"/>
      </w:rPr>
      <w:t>13</w:t>
    </w:r>
    <w:r>
      <w:rPr>
        <w:sz w:val="18"/>
        <w:szCs w:val="18"/>
      </w:rPr>
      <w:t xml:space="preserve">.01.2023 -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10</w:t>
    </w:r>
    <w:r>
      <w:rPr>
        <w:sz w:val="18"/>
        <w:szCs w:val="18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4414520</wp:posOffset>
          </wp:positionH>
          <wp:positionV relativeFrom="paragraph">
            <wp:posOffset>-586740</wp:posOffset>
          </wp:positionV>
          <wp:extent cx="1856740" cy="81026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36830</wp:posOffset>
          </wp:positionH>
          <wp:positionV relativeFrom="paragraph">
            <wp:posOffset>-505460</wp:posOffset>
          </wp:positionV>
          <wp:extent cx="828040" cy="737235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 - "/>
      <w:lvlJc w:val="left"/>
      <w:pPr>
        <w:ind w:left="36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start w:val="0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acter20style" w:customStyle="1">
    <w:name w:val="Character_20_style"/>
    <w:qFormat/>
    <w:rPr/>
  </w:style>
  <w:style w:type="character" w:styleId="Smbolosdenumerao" w:customStyle="1">
    <w:name w:val="Símbolos de numeração"/>
    <w:qFormat/>
    <w:rPr/>
  </w:style>
  <w:style w:type="character" w:styleId="Hgkelc" w:customStyle="1">
    <w:name w:val="hgkelc"/>
    <w:basedOn w:val="DefaultParagraphFont"/>
    <w:qFormat/>
    <w:rPr/>
  </w:style>
  <w:style w:type="character" w:styleId="LinkdaInternet" w:customStyle="1">
    <w:name w:val="Link da Internet"/>
    <w:qFormat/>
    <w:rPr>
      <w:color w:val="000080"/>
      <w:u w:val="single"/>
      <w:lang w:val="zxx" w:eastAsia="zxx" w:bidi="zxx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604e6"/>
    <w:rPr>
      <w:rFonts w:ascii="Tahoma" w:hAnsi="Tahoma" w:cs="Mangal"/>
      <w:sz w:val="16"/>
      <w:szCs w:val="1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9370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93704"/>
    <w:rPr>
      <w:rFonts w:cs="Mangal"/>
      <w:sz w:val="20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93704"/>
    <w:rPr>
      <w:rFonts w:cs="Mangal"/>
      <w:b/>
      <w:bCs/>
      <w:sz w:val="20"/>
      <w:szCs w:val="18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ListParagraph">
    <w:name w:val="List Paragraph"/>
    <w:basedOn w:val="Standard"/>
    <w:qFormat/>
    <w:pPr>
      <w:ind w:left="176" w:hanging="12"/>
      <w:jc w:val="both"/>
    </w:pPr>
    <w:rPr/>
  </w:style>
  <w:style w:type="paragraph" w:styleId="AaaaaaaRapido" w:customStyle="1">
    <w:name w:val="AaaaaaaRapido"/>
    <w:basedOn w:val="Normal"/>
    <w:qFormat/>
    <w:rsid w:val="003604e6"/>
    <w:pPr>
      <w:spacing w:lineRule="auto" w:line="360" w:before="0" w:after="200"/>
      <w:ind w:firstLine="708"/>
      <w:jc w:val="both"/>
      <w:textAlignment w:val="auto"/>
    </w:pPr>
    <w:rPr>
      <w:rFonts w:ascii="Times New Roman" w:hAnsi="Times New Roman" w:eastAsia="Calibri" w:cs="Times New Roman"/>
      <w:color w:val="00000A"/>
      <w:kern w:val="0"/>
      <w:lang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604e6"/>
    <w:pPr/>
    <w:rPr>
      <w:rFonts w:ascii="Tahoma" w:hAnsi="Tahoma" w:cs="Mangal"/>
      <w:sz w:val="16"/>
      <w:szCs w:val="14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93704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93704"/>
    <w:pPr/>
    <w:rPr>
      <w:b/>
      <w:bCs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f21dc"/>
    <w:rPr>
      <w:rFonts w:asciiTheme="minorHAnsi" w:hAnsiTheme="minorHAnsi" w:eastAsiaTheme="minorHAnsi" w:cstheme="minorBidi"/>
      <w:lang w:eastAsia="pt-BR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LibreOffice/6.3.4.2$Windows_X86_64 LibreOffice_project/60da17e045e08f1793c57c00ba83cdfce946d0aa</Application>
  <Pages>10</Pages>
  <Words>1981</Words>
  <Characters>10468</Characters>
  <CharactersWithSpaces>12379</CharactersWithSpaces>
  <Paragraphs>377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2022-11-29T01:08:00Z</dcterms:created>
  <dc:creator>PPGCC</dc:creator>
  <dc:description/>
  <dc:language>pt-BR</dc:language>
  <cp:lastModifiedBy/>
  <cp:lastPrinted>2022-11-30T10:48:50Z</cp:lastPrinted>
  <dcterms:modified xsi:type="dcterms:W3CDTF">2023-01-13T09:29:29Z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