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AGÊNCIA REGULADORA DE SERVIÇOS DE SANEAMENTO BÁSICO DO MUNICÍPIO DE NATAL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bCs/>
        </w:rPr>
        <w:t>INUTA DE R</w:t>
      </w:r>
      <w:r>
        <w:rPr>
          <w:rFonts w:ascii="Times New Roman" w:hAnsi="Times New Roman"/>
          <w:b/>
        </w:rPr>
        <w:t xml:space="preserve">ESOLUÇÃO Nº </w:t>
      </w:r>
      <w:r>
        <w:rPr>
          <w:rFonts w:eastAsia="NSimSun" w:cs="Arial" w:ascii="Times New Roman" w:hAnsi="Times New Roman"/>
          <w:b/>
          <w:color w:val="auto"/>
          <w:kern w:val="2"/>
          <w:sz w:val="24"/>
          <w:szCs w:val="24"/>
          <w:lang w:val="pt-BR" w:eastAsia="zh-CN" w:bidi="hi-IN"/>
        </w:rPr>
        <w:t>XXX</w:t>
      </w:r>
      <w:r>
        <w:rPr>
          <w:rFonts w:ascii="Times New Roman" w:hAnsi="Times New Roman"/>
          <w:b/>
        </w:rPr>
        <w:t>/2023, de XX de XXXXXX de 2023.</w:t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lineRule="auto" w:line="360"/>
        <w:ind w:left="4535" w:right="227" w:hanging="0"/>
        <w:jc w:val="both"/>
        <w:rPr/>
      </w:pPr>
      <w:r>
        <w:rPr>
          <w:shd w:fill="auto" w:val="clear"/>
        </w:rPr>
        <w:t xml:space="preserve">Define </w:t>
      </w:r>
      <w:r>
        <w:rPr/>
        <w:t xml:space="preserve">diretrizes para o acompanhamento dos investimentos </w:t>
      </w:r>
      <w:r>
        <w:rPr>
          <w:shd w:fill="auto" w:val="clear"/>
        </w:rPr>
        <w:t>estabelecidos</w:t>
      </w:r>
      <w:r>
        <w:rPr/>
        <w:t xml:space="preserve"> no</w:t>
      </w:r>
      <w:r>
        <w:rPr>
          <w:strike w:val="false"/>
          <w:dstrike w:val="false"/>
        </w:rPr>
        <w:t>s</w:t>
      </w:r>
      <w:r>
        <w:rPr/>
        <w:t xml:space="preserve"> processo</w:t>
      </w:r>
      <w:r>
        <w:rPr>
          <w:strike w:val="false"/>
          <w:dstrike w:val="false"/>
        </w:rPr>
        <w:t>s</w:t>
      </w:r>
      <w:r>
        <w:rPr/>
        <w:t xml:space="preserve"> de </w:t>
      </w:r>
      <w:r>
        <w:rPr>
          <w:strike w:val="false"/>
          <w:dstrike w:val="false"/>
        </w:rPr>
        <w:t xml:space="preserve">Revisões Tarifárias </w:t>
      </w:r>
      <w:r>
        <w:rPr>
          <w:strike w:val="false"/>
          <w:dstrike w:val="false"/>
          <w:shd w:fill="auto" w:val="clear"/>
        </w:rPr>
        <w:t>regidos pela</w:t>
      </w:r>
      <w:r>
        <w:rPr>
          <w:strike w:val="false"/>
          <w:dstrike w:val="false"/>
        </w:rPr>
        <w:t xml:space="preserve"> Agência Reguladora de Serviços de Saneamento Básico do Município  do Natal – ARSBAN, </w:t>
      </w:r>
      <w:r>
        <w:rPr>
          <w:shd w:fill="auto" w:val="clear"/>
        </w:rPr>
        <w:t xml:space="preserve">referentes aos Serviços de Abastecimento de Água e Esgotamento Sanitário </w:t>
      </w:r>
      <w:r>
        <w:rPr/>
        <w:t>e dá outras providências.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lineRule="auto" w:line="360" w:before="0" w:after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DIRETOR-PRESIDENTE DA AGÊNCIA REGULADORA DOS SERVIÇOS DE SANEAMENTO BÁSICO DE NATAL – ARSBAN, no uso de suas atribuições legais, conforme Lei Municipal nº 5.346, de 21 de dezembro de 2001 e,</w:t>
      </w:r>
    </w:p>
    <w:p>
      <w:pPr>
        <w:pStyle w:val="Standard"/>
        <w:spacing w:lineRule="auto" w:line="360" w:before="0" w:after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  <w:r>
        <w:rPr>
          <w:rFonts w:ascii="Times New Roman" w:hAnsi="Times New Roman"/>
          <w:sz w:val="24"/>
          <w:szCs w:val="24"/>
          <w:shd w:fill="auto" w:val="clear"/>
        </w:rPr>
        <w:t>, especificamente, o</w:t>
      </w:r>
      <w:r>
        <w:rPr>
          <w:rFonts w:ascii="Times New Roman" w:hAnsi="Times New Roman"/>
          <w:sz w:val="24"/>
          <w:szCs w:val="24"/>
        </w:rPr>
        <w:t xml:space="preserve"> inciso IX do Art. 2º da Lei Federal nº 11.445, de 05 de janeiro de 2007, </w:t>
      </w:r>
      <w:r>
        <w:rPr>
          <w:rFonts w:ascii="Times New Roman" w:hAnsi="Times New Roman"/>
          <w:sz w:val="24"/>
          <w:szCs w:val="24"/>
          <w:shd w:fill="auto" w:val="clear"/>
        </w:rPr>
        <w:t>o qual</w:t>
      </w:r>
      <w:r>
        <w:rPr>
          <w:rFonts w:ascii="Times New Roman" w:hAnsi="Times New Roman"/>
          <w:sz w:val="24"/>
          <w:szCs w:val="24"/>
        </w:rPr>
        <w:t xml:space="preserve"> dispõe que os serviços públicos de saneamento básico serão prestados com base no princípio da transparência das ações, baseada em sistemas de informações e processos decisórios institucionalizados;</w:t>
      </w:r>
    </w:p>
    <w:p>
      <w:pPr>
        <w:pStyle w:val="Standard"/>
        <w:widowControl/>
        <w:suppressAutoHyphens w:val="true"/>
        <w:bidi w:val="0"/>
        <w:spacing w:lineRule="auto" w:line="360" w:before="0" w:after="170"/>
        <w:ind w:left="0" w:right="0" w:hanging="0"/>
        <w:jc w:val="both"/>
        <w:textAlignment w:val="baseline"/>
        <w:rPr/>
      </w:pPr>
      <w:r>
        <w:rPr>
          <w:rFonts w:cs="Times New Roman" w:ascii="Times New Roman" w:hAnsi="Times New Roman"/>
        </w:rPr>
        <w:t>CONSIDERANDO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, especificamente, o</w:t>
      </w:r>
      <w:r>
        <w:rPr>
          <w:rFonts w:cs="Times New Roman" w:ascii="Times New Roman" w:hAnsi="Times New Roman"/>
          <w:sz w:val="24"/>
          <w:szCs w:val="24"/>
        </w:rPr>
        <w:t xml:space="preserve"> inciso II do Art. 22 da Lei Federal nº 11.445, de 05 de janeiro de 2007, alterado pela Lei Federal nº 14.026, de 15 de julho de 2020,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que</w:t>
      </w:r>
      <w:r>
        <w:rPr>
          <w:rFonts w:cs="Times New Roman" w:ascii="Times New Roman" w:hAnsi="Times New Roman"/>
          <w:sz w:val="24"/>
          <w:szCs w:val="24"/>
        </w:rPr>
        <w:t xml:space="preserve"> define como objetivo da regulação garantir o cumprimento das condições e metas estabelecidas nos contratos de prestação de serviços e nos planos municipais ou de prestação regionalizada de saneamento básico;</w:t>
      </w:r>
    </w:p>
    <w:p>
      <w:pPr>
        <w:pStyle w:val="Standard"/>
        <w:spacing w:lineRule="auto" w:line="360" w:before="0" w:after="2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fill="auto" w:val="clear"/>
        </w:rPr>
        <w:t>Considerando, especificamente, o</w:t>
      </w:r>
      <w:r>
        <w:rPr>
          <w:rFonts w:ascii="Times New Roman" w:hAnsi="Times New Roman"/>
          <w:sz w:val="24"/>
          <w:szCs w:val="24"/>
        </w:rPr>
        <w:t xml:space="preserve"> Art. 25-a Lei Federal nº 11.445, de 05 de janeiro de 2007, </w:t>
      </w:r>
      <w:r>
        <w:rPr>
          <w:rFonts w:ascii="Times New Roman" w:hAnsi="Times New Roman"/>
          <w:sz w:val="24"/>
          <w:szCs w:val="24"/>
          <w:shd w:fill="auto" w:val="clear"/>
        </w:rPr>
        <w:t>o qual</w:t>
      </w:r>
      <w:r>
        <w:rPr>
          <w:rFonts w:ascii="Times New Roman" w:hAnsi="Times New Roman"/>
          <w:sz w:val="24"/>
          <w:szCs w:val="24"/>
        </w:rPr>
        <w:t xml:space="preserve"> dispõe que os prestadores de serviços públicos de saneamento básico deverão fornecer à entidade reguladora todos os dados e informações necessárias para o desempenho de suas atividades, na forma das normas legais, regulamentares e contratuais;</w:t>
      </w:r>
    </w:p>
    <w:p>
      <w:pPr>
        <w:pStyle w:val="Standard"/>
        <w:spacing w:lineRule="auto" w:line="360" w:before="0" w:after="2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Considerando, especificamente, o </w:t>
      </w:r>
      <w:r>
        <w:rPr>
          <w:rFonts w:ascii="Times New Roman" w:hAnsi="Times New Roman"/>
          <w:sz w:val="24"/>
          <w:szCs w:val="24"/>
        </w:rPr>
        <w:t xml:space="preserve">§2º do Art. 25 da Lei Federal nº 11.445, de 05 de janeiro de 2007, </w:t>
      </w:r>
      <w:r>
        <w:rPr>
          <w:rFonts w:ascii="Times New Roman" w:hAnsi="Times New Roman"/>
          <w:sz w:val="24"/>
          <w:szCs w:val="24"/>
          <w:shd w:fill="auto" w:val="clear"/>
        </w:rPr>
        <w:t>o qual</w:t>
      </w:r>
      <w:r>
        <w:rPr>
          <w:rFonts w:ascii="Times New Roman" w:hAnsi="Times New Roman"/>
          <w:sz w:val="24"/>
          <w:szCs w:val="24"/>
        </w:rPr>
        <w:t xml:space="preserve"> estabelece que estão compreendidas nas atividades de regulação dos serviços de saneamento básico a interpretação e a fixação de critérios para a fiel execução dos contratos;</w:t>
      </w:r>
    </w:p>
    <w:p>
      <w:pPr>
        <w:pStyle w:val="Standard"/>
        <w:spacing w:lineRule="auto" w:line="360" w:before="0" w:after="2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Considerando a Lei Municipal nº 6.880, 27 de março de 2019, que estabelece a Política Municipal de Saneamento Básico do Município de Natal;</w:t>
      </w:r>
    </w:p>
    <w:p>
      <w:pPr>
        <w:pStyle w:val="Standard"/>
        <w:spacing w:lineRule="auto" w:line="360" w:before="0" w:after="2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Considerando o Decreto Municipal nº 11.447, de 28 de dezembro de 2017, que aprova o Plano Municipal de Saneamento Básico no Município do Natal;</w:t>
      </w:r>
    </w:p>
    <w:p>
      <w:pPr>
        <w:pStyle w:val="Standard"/>
        <w:spacing w:lineRule="auto" w:line="360" w:before="0" w:after="227"/>
        <w:jc w:val="both"/>
        <w:rPr/>
      </w:pPr>
      <w:r>
        <w:rPr>
          <w:rFonts w:ascii="Times New Roman" w:hAnsi="Times New Roman"/>
          <w:sz w:val="24"/>
          <w:szCs w:val="24"/>
        </w:rPr>
        <w:t>Considerando os prazos estabelecidos destacadamente na Resolução ARSBAN nº 001/2021;</w:t>
      </w:r>
    </w:p>
    <w:p>
      <w:pPr>
        <w:pStyle w:val="Standard"/>
        <w:spacing w:lineRule="auto" w:line="360" w:before="0" w:after="227"/>
        <w:jc w:val="both"/>
        <w:rPr/>
      </w:pPr>
      <w:r>
        <w:rPr>
          <w:rFonts w:ascii="Times New Roman" w:hAnsi="Times New Roman"/>
          <w:sz w:val="24"/>
          <w:szCs w:val="24"/>
        </w:rPr>
        <w:t>Considerando a homologação da presente resolução pelo Conselho Municipal de Saneamento Básico – COMSAB, ocorrida na XX Reunião XXXXXX, realizada no dia XX de XXXXX de 2023.</w:t>
      </w:r>
    </w:p>
    <w:p>
      <w:pPr>
        <w:pStyle w:val="Standard"/>
        <w:spacing w:lineRule="auto" w:line="360" w:before="0" w:after="227"/>
        <w:jc w:val="both"/>
        <w:rPr/>
      </w:pPr>
      <w:r>
        <w:rPr>
          <w:rFonts w:eastAsia="Calibri" w:cs="Calibri" w:ascii="Times New Roman" w:hAnsi="Times New Roman"/>
          <w:color w:val="C9211E"/>
        </w:rPr>
        <w:t>CONSIDERANDO a homologação da presente Resolução pelo Conselho Municipal de Saneamento Básico – COMSAB, ocorrida na XX Reunião Ordinária realizada no dia XX de XXXX de 2023.</w:t>
      </w:r>
    </w:p>
    <w:p>
      <w:pPr>
        <w:pStyle w:val="Standard"/>
        <w:spacing w:lineRule="auto" w:line="360" w:before="0" w:after="283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</w:rPr>
        <w:t>DISPOSIÇÕES PRELIMINARES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>Art. 1º</w:t>
      </w: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trike w:val="false"/>
          <w:dstrike w:val="false"/>
          <w:sz w:val="24"/>
          <w:szCs w:val="24"/>
        </w:rPr>
        <w:t xml:space="preserve">Esta Resolução aplica-se </w:t>
      </w:r>
      <w:r>
        <w:rPr>
          <w:rFonts w:cs="Calibri" w:ascii="Times New Roman" w:hAnsi="Times New Roman"/>
          <w:strike w:val="false"/>
          <w:dstrike w:val="false"/>
          <w:sz w:val="24"/>
          <w:szCs w:val="24"/>
          <w:shd w:fill="auto" w:val="clear"/>
        </w:rPr>
        <w:t>no acompanhamento do Plano de Investimentos dos Serviços de Abastecimento de Água e Esgotamento Sanitário no âmbito do Município do Natal e regulados pela ARSBAN</w:t>
      </w:r>
      <w:r>
        <w:rPr>
          <w:rFonts w:cs="Calibri" w:ascii="Times New Roman" w:hAnsi="Times New Roman"/>
          <w:strike w:val="false"/>
          <w:dstrike w:val="false"/>
          <w:color w:val="000000"/>
          <w:sz w:val="24"/>
          <w:szCs w:val="24"/>
          <w:shd w:fill="auto" w:val="clear"/>
        </w:rPr>
        <w:t>, os quais são operados pela Companhia de Águas e Esgotos do Rio Grande do Norte – CAERN.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Art. 2º O Acompanhamento do Plano de Investimentos na presente Resolução tem por objetivo uniformizar e sistematizar a forma do trâmite de informações, análise e acompanhamento da evolução dos investimentos, mediante o envio periódico de informações.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Art. 3º A estruturação do Acompanhamento do Plano de Investimentos deve instrumentar o monitoramento da prestação dos serviços naquilo que compete ao ente regulador e atender aos demais objetivos da regulação, como a fiscalização.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Art. 4º As atividades de fiscalização exercidas pela ARSBAN deverão avaliar e fazer cumprir as condições gerais de prestação dos serviços estabelecidas pela Agência Reguladora e pelo Contrato, não excluindo as competências administrativas do Poder Concedente.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Art. 5º O envio das informações objeto desta Resolução deve ocorrer automaticamente, de acordo com os prazos estabelecidos neste normativo, independentemente de solicitação da ARSBAN.</w:t>
      </w:r>
    </w:p>
    <w:p>
      <w:pPr>
        <w:pStyle w:val="Standard"/>
        <w:spacing w:lineRule="auto" w:line="360" w:before="0" w:after="283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4"/>
          <w:szCs w:val="24"/>
        </w:rPr>
        <w:t>DA EXECUÇÃO DO PLANO DE INVESTIMENTOS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Art. 6º O Plano de Investimento (PI) representa a programação operacional e financeira que detalha as ações e os investimentos necessários ao alcance das metas pactuadas para o ciclo tarifário vigente, devendo estar em consonância com as normas técnicas e com o Plano de Saneamento Básico do Município do Natal.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7º O Prestador de Serviço deverá encaminhar à ARSBAN anualmente relatório descritivo e financeir</w:t>
      </w:r>
      <w:r>
        <w:rPr>
          <w:rFonts w:ascii="Times New Roman" w:hAnsi="Times New Roman"/>
          <w:color w:val="auto"/>
          <w:sz w:val="24"/>
          <w:szCs w:val="24"/>
        </w:rPr>
        <w:t xml:space="preserve">o dos investimentos concluídos, em andamento, paralisados e atrasados, detalhados e agrupados conforme o Plano de Investimentos vigente, contendo as informações explicitadas no </w:t>
      </w:r>
      <w:r>
        <w:rPr>
          <w:rFonts w:ascii="Times New Roman" w:hAnsi="Times New Roman"/>
          <w:color w:val="auto"/>
          <w:sz w:val="24"/>
          <w:szCs w:val="24"/>
        </w:rPr>
        <w:t>Art. 8º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Art. 9º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>e nos anexos 1 e 2 desta Resolução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>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8º O Acompanhamento dos Investimentos consistirá no monitoramento dos valores realizados anualmente e do cumprimento do cronograma físico-financeiro previsto no processo de revisão tarifária vigente.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Em caso de atrasos na execução dos investimentos, deve ser apresentada justificativa do atraso, e, após superada a adversidade, novo cronograma para cada item em atraso do Plano de Investimentos.</w:t>
      </w:r>
    </w:p>
    <w:p>
      <w:pPr>
        <w:pStyle w:val="Standard"/>
        <w:spacing w:lineRule="auto" w:line="360"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Art. 9º A CAERN deverá fornecer informações sobre a execução dos investimentos na forma de relatório de execução, um único arquivo em formato .pdf, de maneira individualizada para os serviços de abastecimento de água e esgotamento sanitário, </w:t>
      </w:r>
      <w:r>
        <w:rPr>
          <w:rFonts w:cs="Calibri" w:ascii="Times New Roman" w:hAnsi="Times New Roman"/>
          <w:b w:val="false"/>
          <w:bCs w:val="false"/>
          <w:sz w:val="24"/>
          <w:szCs w:val="24"/>
          <w:shd w:fill="auto" w:val="clear"/>
        </w:rPr>
        <w:t>identificando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 investimentos e serviços de terceiros, contendo no mínimo: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/>
      </w:pPr>
      <w:r>
        <w:rPr>
          <w:rFonts w:cs="Calibri" w:ascii="Times New Roman" w:hAnsi="Times New Roman"/>
          <w:sz w:val="24"/>
          <w:szCs w:val="24"/>
        </w:rPr>
        <w:t>Descrição sucinta do investimento com objetivos pretendidos, situação de execução, estratégias de execução, divisão de etapas e comparativo com o planejado no PI, em um único arquivo em formato .pdf;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/>
      </w:pPr>
      <w:r>
        <w:rPr>
          <w:rFonts w:ascii="Times New Roman" w:hAnsi="Times New Roman"/>
          <w:sz w:val="24"/>
          <w:szCs w:val="24"/>
        </w:rPr>
        <w:t>Relatório fotográfico dos serviços executados;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/>
      </w:pPr>
      <w:r>
        <w:rPr>
          <w:rFonts w:cs="Calibri" w:ascii="Times New Roman" w:hAnsi="Times New Roman"/>
          <w:sz w:val="24"/>
          <w:szCs w:val="24"/>
        </w:rPr>
        <w:t>Outras informações que a Agência Reguladora ou o Prestador de Serviço julgar necessárias.</w:t>
      </w:r>
    </w:p>
    <w:p>
      <w:pPr>
        <w:pStyle w:val="Textbody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Art. 10.</w:t>
      </w:r>
      <w:r>
        <w:rPr>
          <w:rFonts w:cs="Calibri" w:ascii="Times New Roman" w:hAnsi="Times New Roman"/>
          <w:sz w:val="24"/>
          <w:szCs w:val="24"/>
        </w:rPr>
        <w:t xml:space="preserve"> A CAERN deverá fornecer informações sobre a execução dos investimentos na forma de planilhas editáveis, em meio digital, conforme modelos (Anexo 1 e Anexo 2), e ainda desagregadas em abastecimento de água e esgotamento sanitário, para investimentos e serviços de terceiros, contendo:</w:t>
      </w:r>
    </w:p>
    <w:p>
      <w:pPr>
        <w:pStyle w:val="Standard"/>
        <w:numPr>
          <w:ilvl w:val="0"/>
          <w:numId w:val="4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Código, número ou sigla do investimento conforme PI;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Descrição do Investimento, título utilizado para descrever o investimento conforme o PI;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Etapa, detalhamento da divisão adotada pela companhia para contratações de obras e execução;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Classificação, se é um investimento de expansão, melhoria e ou renovação;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Fonte de Recurso, origem dos recursos financeiros;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Valor Total Previsto, valor total do investimento que consta no PI;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Valor Previsto Acumulado, soma dos valores financeiros previstos, inclusive do período de referência;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Valor Previsto no Período, valor financeiro previsto no período referência;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Situação, se está paralisado, concluído, atrasado ou em andamento, tomando como base o previsto no PI;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Data de Conclusão, início efetivo da operação;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Percentual do Investimento Realizado, percentual realizado até o período de referência com relação a todo o investimento;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Valor Investido Acumulado, soma de todos os valores financeiros utilizados, inclusive do período de referência;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Valor Investido no Período de Referência, valor total utilizado para execução do investimento no período de referência, composto por 4 trimestres;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0" w:after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1º Trimestre, 2º Trimestre, 3º Trimestre e 4º Trimestre </w:t>
      </w:r>
      <w:r>
        <w:rPr>
          <w:rFonts w:ascii="Times New Roman" w:hAnsi="Times New Roman"/>
          <w:sz w:val="24"/>
          <w:szCs w:val="24"/>
          <w:shd w:fill="auto" w:val="clear"/>
        </w:rPr>
        <w:t>do ano</w:t>
      </w:r>
      <w:r>
        <w:rPr>
          <w:rFonts w:ascii="Times New Roman" w:hAnsi="Times New Roman"/>
          <w:sz w:val="24"/>
          <w:szCs w:val="24"/>
        </w:rPr>
        <w:t>, valor investido em cada trimestre.</w:t>
      </w:r>
    </w:p>
    <w:p>
      <w:pPr>
        <w:pStyle w:val="Standard"/>
        <w:spacing w:lineRule="auto" w:line="360" w:before="0" w:after="283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b/>
        </w:rPr>
        <w:t>DAS DISPOSIÇÕES GERAIS E TRANSITÓRIAS</w:t>
      </w:r>
    </w:p>
    <w:p>
      <w:pPr>
        <w:pStyle w:val="Textbody"/>
        <w:spacing w:lineRule="auto" w:line="360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Art. 11. </w:t>
      </w:r>
      <w:r>
        <w:rPr>
          <w:rStyle w:val="Fontepargpadro"/>
          <w:rFonts w:cs="Calibri" w:ascii="Times New Roman" w:hAnsi="Times New Roman"/>
          <w:b w:val="false"/>
          <w:bCs w:val="false"/>
          <w:sz w:val="24"/>
          <w:szCs w:val="24"/>
        </w:rPr>
        <w:t>O disposto nesta Resolução será aplicado a partir do 4º C</w:t>
      </w:r>
      <w:r>
        <w:rPr>
          <w:rStyle w:val="Fontepargpadro"/>
          <w:rFonts w:cs="Calibri" w:ascii="Times New Roman" w:hAnsi="Times New Roman"/>
          <w:b w:val="false"/>
          <w:bCs w:val="false"/>
          <w:sz w:val="24"/>
          <w:szCs w:val="24"/>
          <w:shd w:fill="auto" w:val="clear"/>
        </w:rPr>
        <w:t xml:space="preserve">iclo Tarifário </w:t>
      </w:r>
      <w:r>
        <w:rPr>
          <w:rStyle w:val="Fontepargpadro"/>
          <w:rFonts w:cs="Calibri" w:ascii="Times New Roman" w:hAnsi="Times New Roman"/>
          <w:b w:val="false"/>
          <w:bCs w:val="false"/>
          <w:sz w:val="24"/>
          <w:szCs w:val="24"/>
        </w:rPr>
        <w:t>dos serviços de abastecimento de água e esgotamento sanitário no Município do Natal.</w:t>
      </w:r>
    </w:p>
    <w:p>
      <w:pPr>
        <w:pStyle w:val="Textbody"/>
        <w:spacing w:lineRule="auto" w:line="360"/>
        <w:jc w:val="both"/>
        <w:rPr/>
      </w:pPr>
      <w:r>
        <w:rPr>
          <w:rStyle w:val="Fontepargpadro"/>
          <w:rFonts w:cs="Calibri" w:ascii="Times New Roman" w:hAnsi="Times New Roman"/>
          <w:b w:val="false"/>
          <w:bCs w:val="false"/>
          <w:sz w:val="24"/>
          <w:szCs w:val="24"/>
        </w:rPr>
        <w:t xml:space="preserve">Parágrafo único. </w:t>
      </w:r>
      <w:r>
        <w:rPr>
          <w:rStyle w:val="Fontepargpadro"/>
          <w:rFonts w:eastAsia="Arial" w:cs="Calibri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hi-IN"/>
        </w:rPr>
        <w:t>A</w:t>
      </w:r>
      <w:r>
        <w:rPr>
          <w:rStyle w:val="Fontepargpadro"/>
          <w:rFonts w:cs="Calibri" w:ascii="Times New Roman" w:hAnsi="Times New Roman"/>
          <w:b w:val="false"/>
          <w:bCs w:val="false"/>
          <w:sz w:val="24"/>
          <w:szCs w:val="24"/>
        </w:rPr>
        <w:t xml:space="preserve"> Concessionária deverá apresentar à Agência Reguladora, em 60 dias, a contar da data de publicação desta Resolução, os Relatórios e Pla</w:t>
      </w:r>
      <w:r>
        <w:rPr>
          <w:rStyle w:val="Fontepargpadro"/>
          <w:rFonts w:cs="Calibri" w:ascii="Times New Roman" w:hAnsi="Times New Roman"/>
          <w:b w:val="false"/>
          <w:bCs w:val="false"/>
          <w:color w:val="auto"/>
          <w:sz w:val="24"/>
          <w:szCs w:val="24"/>
        </w:rPr>
        <w:t>nilhas estabelecidas nos artigos 9º e 10 desta Resolução, referente aos Períodos do 4º Ciclo Tarif</w:t>
      </w:r>
      <w:r>
        <w:rPr>
          <w:rStyle w:val="Fontepargpadro"/>
          <w:rFonts w:cs="Calibri" w:ascii="Times New Roman" w:hAnsi="Times New Roman"/>
          <w:b w:val="false"/>
          <w:bCs w:val="false"/>
          <w:sz w:val="24"/>
          <w:szCs w:val="24"/>
        </w:rPr>
        <w:t>ário (R1, R2 e R3) e, para os Períodos (R1, R2 e R3) dos Ciclos Tarifários futuros, deverá a Concessionária, no prazo máximo de 90 dias antes da data de entrega dos Pleitos de alterações tarifárias, apresentar os relatórios e planilhas acima mencionados.</w:t>
      </w:r>
    </w:p>
    <w:p>
      <w:pPr>
        <w:pStyle w:val="Textbody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Art. 12. É parte integrante desta Resolução os Anexos 1 e 2, disponíveis no endereço eletrônico </w:t>
      </w:r>
      <w:hyperlink r:id="rId2">
        <w:r>
          <w:rPr>
            <w:rStyle w:val="LinkdaInternet"/>
            <w:rFonts w:ascii="Times New Roman" w:hAnsi="Times New Roman"/>
            <w:color w:val="1155CC"/>
            <w:sz w:val="24"/>
            <w:szCs w:val="24"/>
            <w:u w:val="single"/>
          </w:rPr>
          <w:t>http://natal.rn.gov.br/arsban/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Textbody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Art. 13. Os casos omissos serão disciplinados em resoluções específicas.</w:t>
      </w:r>
    </w:p>
    <w:p>
      <w:pPr>
        <w:pStyle w:val="Textbody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Art. 14. Esta resolução entra em vigor a partir de sua publicação, revogando-se as disposições em contrário.</w:t>
      </w:r>
    </w:p>
    <w:p>
      <w:pPr>
        <w:pStyle w:val="Textbody"/>
        <w:spacing w:lineRule="auto" w:line="360" w:before="0" w:after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Rossini Fernandes de Oliveira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1134" w:top="1700" w:footer="1134" w:bottom="1700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Diretor-Presidente</w:t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-509905</wp:posOffset>
            </wp:positionH>
            <wp:positionV relativeFrom="paragraph">
              <wp:posOffset>102235</wp:posOffset>
            </wp:positionV>
            <wp:extent cx="10410825" cy="5843270"/>
            <wp:effectExtent l="0" t="0" r="0" b="0"/>
            <wp:wrapSquare wrapText="largest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 w:before="0" w:after="0"/>
        <w:ind w:left="-1275" w:right="-1200" w:hanging="0"/>
        <w:jc w:val="both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-642620</wp:posOffset>
            </wp:positionH>
            <wp:positionV relativeFrom="paragraph">
              <wp:posOffset>-231140</wp:posOffset>
            </wp:positionV>
            <wp:extent cx="10537190" cy="6105525"/>
            <wp:effectExtent l="0" t="0" r="0" b="0"/>
            <wp:wrapSquare wrapText="largest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19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type w:val="nextPage"/>
      <w:pgSz w:orient="landscape" w:w="16838" w:h="11906"/>
      <w:pgMar w:left="1134" w:right="1134" w:header="0" w:top="1134" w:footer="1134" w:bottom="18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18"/>
        <w:szCs w:val="18"/>
      </w:rPr>
      <w:t xml:space="preserve">MINUTA VERSÃO 28.04.2023 -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4414520</wp:posOffset>
          </wp:positionH>
          <wp:positionV relativeFrom="paragraph">
            <wp:posOffset>-586740</wp:posOffset>
          </wp:positionV>
          <wp:extent cx="1856740" cy="81026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36830</wp:posOffset>
          </wp:positionH>
          <wp:positionV relativeFrom="paragraph">
            <wp:posOffset>-505460</wp:posOffset>
          </wp:positionV>
          <wp:extent cx="828040" cy="73723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 - 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Letter"/>
      <w:lvlText w:val="%2.%3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upperRoman"/>
      <w:lvlText w:val="%1 - 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Letter"/>
      <w:lvlText w:val="%2.%3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haracter20style">
    <w:name w:val="Character_20_style"/>
    <w:qFormat/>
    <w:rPr/>
  </w:style>
  <w:style w:type="character" w:styleId="Smbolosdenumerao">
    <w:name w:val="Símbolos de numeração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cs="Mangal"/>
      <w:sz w:val="20"/>
      <w:szCs w:val="18"/>
    </w:rPr>
  </w:style>
  <w:style w:type="character" w:styleId="AssuntodocomentrioChar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AaaaaaaRapidoChar">
    <w:name w:val="AaaaaaaRapido Char"/>
    <w:basedOn w:val="DefaultParagraphFont"/>
    <w:qFormat/>
    <w:rPr>
      <w:rFonts w:ascii="Times New Roman" w:hAnsi="Times New Roman" w:cs="Times New Roman"/>
    </w:rPr>
  </w:style>
  <w:style w:type="character" w:styleId="Hgkelc">
    <w:name w:val="hgkelc"/>
    <w:basedOn w:val="DefaultParagraphFont"/>
    <w:qFormat/>
    <w:rPr/>
  </w:style>
  <w:style w:type="character" w:styleId="LinkdaInternet">
    <w:name w:val="Link da Internet"/>
    <w:qFormat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Standard"/>
    <w:qFormat/>
    <w:pPr>
      <w:suppressLineNumbers/>
    </w:pPr>
    <w:rPr/>
  </w:style>
  <w:style w:type="paragraph" w:styleId="ListParagraph">
    <w:name w:val="List Paragraph"/>
    <w:basedOn w:val="Standard"/>
    <w:qFormat/>
    <w:pPr>
      <w:ind w:left="176" w:right="0" w:hanging="12"/>
      <w:jc w:val="both"/>
    </w:pPr>
    <w:rPr/>
  </w:style>
  <w:style w:type="paragraph" w:styleId="AaaaaaaRapido">
    <w:name w:val="AaaaaaaRapido"/>
    <w:basedOn w:val="Standard"/>
    <w:qFormat/>
    <w:pPr>
      <w:ind w:left="0" w:right="0" w:firstLine="708"/>
      <w:jc w:val="both"/>
    </w:pPr>
    <w:rPr>
      <w:rFonts w:ascii="Times New Roman" w:hAnsi="Times New Roman" w:cs="Times New Roma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ANDARD1">
    <w:name w:val="STANDARD"/>
    <w:basedOn w:val="LOnormal"/>
    <w:qFormat/>
    <w:pPr>
      <w:spacing w:lineRule="auto" w:line="360"/>
      <w:ind w:left="5102" w:hanging="0"/>
      <w:jc w:val="both"/>
    </w:pPr>
    <w:rPr>
      <w:rFonts w:ascii="Times New Roman" w:hAnsi="Times New Roman" w:cs="Calibri"/>
      <w:spacing w:val="1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atal.rn.gov.br/arsban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/image4.png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Application>LibreOffice/6.4.7.2$Windows_X86_64 LibreOffice_project/639b8ac485750d5696d7590a72ef1b496725cfb5</Application>
  <Pages>7</Pages>
  <Words>1269</Words>
  <Characters>7091</Characters>
  <CharactersWithSpaces>8314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2021-08-24T18:09:00Z</dcterms:created>
  <dc:creator>Alexufrn</dc:creator>
  <dc:description/>
  <dc:language>pt-BR</dc:language>
  <cp:lastModifiedBy/>
  <cp:lastPrinted>2021-08-25T13:18:00Z</cp:lastPrinted>
  <dcterms:modified xsi:type="dcterms:W3CDTF">2023-04-28T10:49:28Z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